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A3" w:rsidRPr="000B086C" w:rsidRDefault="001C745E" w:rsidP="00CE6CA3">
      <w:pPr>
        <w:rPr>
          <w:sz w:val="28"/>
          <w:szCs w:val="28"/>
          <w:lang w:val="sr-Latn-BA"/>
        </w:rPr>
      </w:pPr>
      <w:r>
        <w:rPr>
          <w:noProof/>
          <w:sz w:val="28"/>
          <w:szCs w:val="28"/>
          <w:lang w:val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191135</wp:posOffset>
            </wp:positionV>
            <wp:extent cx="756285" cy="916940"/>
            <wp:effectExtent l="19050" t="0" r="5715" b="0"/>
            <wp:wrapNone/>
            <wp:docPr id="3" name="Picture 2" descr="dervent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venta_log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91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6CA3" w:rsidRPr="00F87E25" w:rsidRDefault="00CE6CA3" w:rsidP="00CE6CA3">
      <w:pPr>
        <w:spacing w:after="0"/>
        <w:rPr>
          <w:rFonts w:asciiTheme="minorHAnsi" w:hAnsiTheme="minorHAnsi" w:cstheme="minorHAnsi"/>
          <w:sz w:val="24"/>
          <w:szCs w:val="24"/>
          <w:lang w:val="sr-Latn-BA"/>
        </w:rPr>
      </w:pPr>
      <w:r w:rsidRPr="00F87E25">
        <w:rPr>
          <w:rFonts w:asciiTheme="minorHAnsi" w:hAnsiTheme="minorHAnsi" w:cstheme="minorHAnsi"/>
          <w:b/>
          <w:sz w:val="24"/>
          <w:szCs w:val="24"/>
          <w:lang w:val="sr-Cyrl-BA"/>
        </w:rPr>
        <w:t>РЕПУБЛИКА СРПСКА</w:t>
      </w:r>
      <w:r w:rsidRPr="00F87E25">
        <w:rPr>
          <w:rFonts w:asciiTheme="minorHAnsi" w:hAnsiTheme="minorHAnsi" w:cstheme="minorHAnsi"/>
          <w:sz w:val="24"/>
          <w:szCs w:val="24"/>
          <w:lang w:val="sr-Cyrl-BA"/>
        </w:rPr>
        <w:tab/>
      </w:r>
      <w:r w:rsidRPr="00F87E25">
        <w:rPr>
          <w:rFonts w:asciiTheme="minorHAnsi" w:hAnsiTheme="minorHAnsi" w:cstheme="minorHAnsi"/>
          <w:sz w:val="24"/>
          <w:szCs w:val="24"/>
          <w:lang w:val="sr-Cyrl-BA"/>
        </w:rPr>
        <w:tab/>
      </w:r>
    </w:p>
    <w:p w:rsidR="00CE6CA3" w:rsidRPr="00F87E25" w:rsidRDefault="00D976D1" w:rsidP="00CE6CA3">
      <w:pPr>
        <w:spacing w:after="0"/>
        <w:rPr>
          <w:rFonts w:asciiTheme="minorHAnsi" w:hAnsiTheme="minorHAnsi" w:cstheme="minorHAnsi"/>
          <w:b/>
          <w:sz w:val="24"/>
          <w:szCs w:val="24"/>
          <w:lang w:val="sr-Latn-BA"/>
        </w:rPr>
      </w:pPr>
      <w:r w:rsidRPr="00F87E25">
        <w:rPr>
          <w:rFonts w:asciiTheme="minorHAnsi" w:hAnsiTheme="minorHAnsi" w:cstheme="minorHAnsi"/>
          <w:b/>
          <w:sz w:val="24"/>
          <w:szCs w:val="24"/>
          <w:lang w:val="sr-Cyrl-BA"/>
        </w:rPr>
        <w:t>ГРАД</w:t>
      </w:r>
      <w:r w:rsidR="00CE6CA3" w:rsidRPr="00F87E25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ДЕРВЕНТА</w:t>
      </w:r>
    </w:p>
    <w:p w:rsidR="008F2AC7" w:rsidRPr="00F87E25" w:rsidRDefault="00D976D1" w:rsidP="008F2AC7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lang w:val="sr-Cyrl-CS" w:eastAsia="sr-Latn-CS"/>
        </w:rPr>
      </w:pPr>
      <w:r w:rsidRPr="00F87E25">
        <w:rPr>
          <w:rFonts w:asciiTheme="minorHAnsi" w:eastAsia="Times New Roman" w:hAnsiTheme="minorHAnsi" w:cstheme="minorHAnsi"/>
          <w:b/>
          <w:sz w:val="24"/>
          <w:szCs w:val="24"/>
          <w:lang w:val="bs-Cyrl-BA" w:eastAsia="sr-Latn-CS"/>
        </w:rPr>
        <w:t>ГРАДО</w:t>
      </w:r>
      <w:r w:rsidR="008F2AC7" w:rsidRPr="00F87E25">
        <w:rPr>
          <w:rFonts w:asciiTheme="minorHAnsi" w:eastAsia="Times New Roman" w:hAnsiTheme="minorHAnsi" w:cstheme="minorHAnsi"/>
          <w:b/>
          <w:sz w:val="24"/>
          <w:szCs w:val="24"/>
          <w:lang w:eastAsia="sr-Latn-CS"/>
        </w:rPr>
        <w:t>НАЧЕЛНИК</w:t>
      </w:r>
      <w:r w:rsidRPr="00F87E25">
        <w:rPr>
          <w:rFonts w:asciiTheme="minorHAnsi" w:eastAsia="Times New Roman" w:hAnsiTheme="minorHAnsi" w:cstheme="minorHAnsi"/>
          <w:b/>
          <w:sz w:val="24"/>
          <w:szCs w:val="24"/>
          <w:lang w:val="sr-Cyrl-CS" w:eastAsia="sr-Latn-CS"/>
        </w:rPr>
        <w:t xml:space="preserve"> -</w:t>
      </w:r>
      <w:r w:rsidR="00982232" w:rsidRPr="00F87E25">
        <w:rPr>
          <w:rFonts w:asciiTheme="minorHAnsi" w:eastAsia="Times New Roman" w:hAnsiTheme="minorHAnsi" w:cstheme="minorHAnsi"/>
          <w:b/>
          <w:sz w:val="24"/>
          <w:szCs w:val="24"/>
          <w:lang w:val="sr-Cyrl-CS" w:eastAsia="sr-Latn-CS"/>
        </w:rPr>
        <w:t xml:space="preserve"> </w:t>
      </w:r>
      <w:r w:rsidRPr="00F87E25">
        <w:rPr>
          <w:rFonts w:asciiTheme="minorHAnsi" w:eastAsia="Times New Roman" w:hAnsiTheme="minorHAnsi" w:cstheme="minorHAnsi"/>
          <w:b/>
          <w:sz w:val="24"/>
          <w:szCs w:val="24"/>
          <w:lang w:val="sr-Cyrl-CS" w:eastAsia="sr-Latn-CS"/>
        </w:rPr>
        <w:t>ГРАДСКА</w:t>
      </w:r>
      <w:r w:rsidR="008F2AC7" w:rsidRPr="00F87E25">
        <w:rPr>
          <w:rFonts w:asciiTheme="minorHAnsi" w:eastAsia="Times New Roman" w:hAnsiTheme="minorHAnsi" w:cstheme="minorHAnsi"/>
          <w:b/>
          <w:sz w:val="24"/>
          <w:szCs w:val="24"/>
          <w:lang w:val="sr-Cyrl-CS" w:eastAsia="sr-Latn-CS"/>
        </w:rPr>
        <w:t xml:space="preserve"> УПРАВА</w:t>
      </w: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F87E25">
        <w:rPr>
          <w:rFonts w:asciiTheme="minorHAnsi" w:hAnsiTheme="minorHAnsi" w:cstheme="minorHAnsi"/>
          <w:b/>
          <w:sz w:val="24"/>
          <w:szCs w:val="24"/>
          <w:lang w:val="sr-Cyrl-BA"/>
        </w:rPr>
        <w:t>ОДЈЕЉЕЊЕ ЗА ФИНАНСИЈЕ</w:t>
      </w: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807460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ИЗВЈЕШТАЈ</w:t>
      </w:r>
      <w:r w:rsidR="00807460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982232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О</w:t>
      </w:r>
      <w:r w:rsidR="00807460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ИЗВРШЕЊУ БУЏЕТА</w:t>
      </w:r>
    </w:p>
    <w:p w:rsidR="00CE6CA3" w:rsidRPr="00F87E25" w:rsidRDefault="00D976D1" w:rsidP="00F87E25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  <w:r w:rsidRPr="00F87E25">
        <w:rPr>
          <w:rFonts w:asciiTheme="minorHAnsi" w:hAnsiTheme="minorHAnsi" w:cstheme="minorHAnsi"/>
          <w:b/>
          <w:sz w:val="24"/>
          <w:szCs w:val="24"/>
          <w:lang w:val="sr-Cyrl-BA"/>
        </w:rPr>
        <w:t>ГРАДА</w:t>
      </w:r>
      <w:r w:rsidR="00CE6CA3" w:rsidRPr="00F87E25">
        <w:rPr>
          <w:rFonts w:asciiTheme="minorHAnsi" w:hAnsiTheme="minorHAnsi" w:cstheme="minorHAnsi"/>
          <w:b/>
          <w:sz w:val="24"/>
          <w:szCs w:val="24"/>
          <w:lang w:val="sr-Cyrl-BA"/>
        </w:rPr>
        <w:t xml:space="preserve"> ДЕРВЕНТА ЗА </w:t>
      </w:r>
      <w:r w:rsidR="00CE6CA3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ПЕРИОД</w:t>
      </w:r>
      <w:r w:rsidR="00A9144F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ОД</w:t>
      </w:r>
      <w:r w:rsidR="00807460" w:rsidRPr="00F87E25">
        <w:rPr>
          <w:rFonts w:asciiTheme="minorHAnsi" w:hAnsiTheme="minorHAnsi" w:cstheme="minorHAnsi"/>
          <w:b/>
          <w:sz w:val="24"/>
          <w:szCs w:val="24"/>
          <w:lang w:val="sr-Latn-BA"/>
        </w:rPr>
        <w:t xml:space="preserve"> </w:t>
      </w:r>
      <w:r w:rsidR="00CE6CA3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01.</w:t>
      </w:r>
      <w:r w:rsidR="00F87E25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982232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01</w:t>
      </w:r>
      <w:r w:rsidR="00F87E25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982232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–</w:t>
      </w:r>
      <w:r w:rsidR="00F87E25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982232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31.</w:t>
      </w:r>
      <w:r w:rsidR="00F87E25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982232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12</w:t>
      </w:r>
      <w:r w:rsidR="00BA6F3C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.</w:t>
      </w:r>
      <w:r w:rsidR="00F87E25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BA6F3C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20</w:t>
      </w:r>
      <w:r w:rsidR="00BA6F3C" w:rsidRPr="00F87E25">
        <w:rPr>
          <w:rFonts w:asciiTheme="minorHAnsi" w:hAnsiTheme="minorHAnsi" w:cstheme="minorHAnsi"/>
          <w:b/>
          <w:sz w:val="24"/>
          <w:szCs w:val="24"/>
          <w:lang w:val="sr-Latn-BA"/>
        </w:rPr>
        <w:t>2</w:t>
      </w:r>
      <w:r w:rsidR="00731856" w:rsidRPr="00F87E25">
        <w:rPr>
          <w:rFonts w:asciiTheme="minorHAnsi" w:hAnsiTheme="minorHAnsi" w:cstheme="minorHAnsi"/>
          <w:b/>
          <w:sz w:val="24"/>
          <w:szCs w:val="24"/>
          <w:lang w:val="sr-Latn-BA"/>
        </w:rPr>
        <w:t>4</w:t>
      </w:r>
      <w:r w:rsidR="00CE6CA3"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>. ГОДИНЕ</w:t>
      </w:r>
    </w:p>
    <w:p w:rsidR="00807460" w:rsidRPr="00F87E25" w:rsidRDefault="00807460" w:rsidP="00F87E25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CE6CA3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Cyrl-CS"/>
        </w:rPr>
      </w:pPr>
    </w:p>
    <w:p w:rsidR="00CE6CA3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F87E25">
      <w:pPr>
        <w:jc w:val="center"/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Latn-BA"/>
        </w:rPr>
      </w:pPr>
    </w:p>
    <w:p w:rsidR="00CE6CA3" w:rsidRPr="00F87E25" w:rsidRDefault="00CE6CA3" w:rsidP="00CE6CA3">
      <w:pPr>
        <w:rPr>
          <w:rFonts w:asciiTheme="minorHAnsi" w:hAnsiTheme="minorHAnsi" w:cstheme="minorHAnsi"/>
          <w:b/>
          <w:sz w:val="24"/>
          <w:szCs w:val="24"/>
          <w:lang w:val="sr-Cyrl-BA"/>
        </w:rPr>
      </w:pPr>
      <w:r w:rsidRPr="00F87E25">
        <w:rPr>
          <w:rFonts w:asciiTheme="minorHAnsi" w:hAnsiTheme="minorHAnsi" w:cstheme="minorHAnsi"/>
          <w:b/>
          <w:sz w:val="24"/>
          <w:szCs w:val="24"/>
          <w:lang w:val="sr-Cyrl-BA"/>
        </w:rPr>
        <w:t>ДЕРВЕНТА,</w:t>
      </w:r>
      <w:r w:rsidRPr="00F87E25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982232" w:rsidRPr="00F87E25">
        <w:rPr>
          <w:rFonts w:asciiTheme="minorHAnsi" w:hAnsiTheme="minorHAnsi" w:cstheme="minorHAnsi"/>
          <w:b/>
          <w:sz w:val="24"/>
          <w:szCs w:val="24"/>
          <w:lang w:val="bs-Cyrl-BA"/>
        </w:rPr>
        <w:t>април 2025</w:t>
      </w:r>
      <w:r w:rsidRPr="00F87E25">
        <w:rPr>
          <w:rFonts w:asciiTheme="minorHAnsi" w:hAnsiTheme="minorHAnsi" w:cstheme="minorHAnsi"/>
          <w:b/>
          <w:sz w:val="24"/>
          <w:szCs w:val="24"/>
          <w:lang w:val="sr-Cyrl-BA"/>
        </w:rPr>
        <w:t>.</w:t>
      </w:r>
      <w:r w:rsidR="009A1E55" w:rsidRPr="00F87E25">
        <w:rPr>
          <w:rFonts w:asciiTheme="minorHAnsi" w:hAnsiTheme="minorHAnsi" w:cstheme="minorHAnsi"/>
          <w:b/>
          <w:sz w:val="24"/>
          <w:szCs w:val="24"/>
          <w:lang w:val="hr-HR"/>
        </w:rPr>
        <w:t xml:space="preserve"> </w:t>
      </w:r>
      <w:r w:rsidR="005365B1" w:rsidRPr="00F87E25">
        <w:rPr>
          <w:rFonts w:asciiTheme="minorHAnsi" w:hAnsiTheme="minorHAnsi" w:cstheme="minorHAnsi"/>
          <w:b/>
          <w:sz w:val="24"/>
          <w:szCs w:val="24"/>
          <w:lang w:val="sr-Cyrl-BA"/>
        </w:rPr>
        <w:t>године</w:t>
      </w:r>
    </w:p>
    <w:p w:rsidR="00914745" w:rsidRPr="00914745" w:rsidRDefault="00914745" w:rsidP="00CE6CA3">
      <w:pPr>
        <w:rPr>
          <w:rFonts w:ascii="Times New Roman" w:hAnsi="Times New Roman"/>
          <w:sz w:val="24"/>
          <w:szCs w:val="24"/>
          <w:lang w:val="sr-Cyrl-CS"/>
        </w:rPr>
        <w:sectPr w:rsidR="00914745" w:rsidRPr="00914745" w:rsidSect="008A04BD">
          <w:footerReference w:type="first" r:id="rId9"/>
          <w:pgSz w:w="11906" w:h="16838"/>
          <w:pgMar w:top="1417" w:right="1134" w:bottom="1417" w:left="1560" w:header="708" w:footer="708" w:gutter="0"/>
          <w:cols w:space="708"/>
          <w:docGrid w:linePitch="360"/>
        </w:sectPr>
      </w:pPr>
    </w:p>
    <w:p w:rsidR="002B1C86" w:rsidRPr="00F87E25" w:rsidRDefault="00534C3C" w:rsidP="00534C3C">
      <w:pPr>
        <w:rPr>
          <w:rFonts w:asciiTheme="minorHAnsi" w:hAnsiTheme="minorHAnsi" w:cstheme="minorHAnsi"/>
          <w:b/>
          <w:lang w:val="sr-Cyrl-CS"/>
        </w:rPr>
      </w:pPr>
      <w:r w:rsidRPr="00F87E25">
        <w:rPr>
          <w:rFonts w:asciiTheme="minorHAnsi" w:hAnsiTheme="minorHAnsi" w:cstheme="minorHAnsi"/>
          <w:b/>
          <w:lang w:val="sr-Cyrl-CS"/>
        </w:rPr>
        <w:lastRenderedPageBreak/>
        <w:t>САДРЖАЈ</w:t>
      </w:r>
    </w:p>
    <w:p w:rsidR="002B1C86" w:rsidRPr="00F87E25" w:rsidRDefault="002B1C86" w:rsidP="00534C3C">
      <w:pPr>
        <w:rPr>
          <w:rFonts w:asciiTheme="minorHAnsi" w:hAnsiTheme="minorHAnsi" w:cstheme="minorHAnsi"/>
          <w:b/>
          <w:lang w:val="sr-Cyrl-CS"/>
        </w:rPr>
      </w:pPr>
    </w:p>
    <w:p w:rsidR="00F410D6" w:rsidRDefault="002B1C86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r w:rsidRPr="00F87E25">
        <w:rPr>
          <w:rFonts w:asciiTheme="minorHAnsi" w:hAnsiTheme="minorHAnsi" w:cstheme="minorHAnsi"/>
          <w:b/>
          <w:lang w:val="sr-Cyrl-CS"/>
        </w:rPr>
        <w:fldChar w:fldCharType="begin"/>
      </w:r>
      <w:r w:rsidRPr="00F87E25">
        <w:rPr>
          <w:rFonts w:asciiTheme="minorHAnsi" w:hAnsiTheme="minorHAnsi" w:cstheme="minorHAnsi"/>
          <w:b/>
          <w:lang w:val="sr-Cyrl-CS"/>
        </w:rPr>
        <w:instrText xml:space="preserve"> TOC \o "1-5" \h \z \u </w:instrText>
      </w:r>
      <w:r w:rsidRPr="00F87E25">
        <w:rPr>
          <w:rFonts w:asciiTheme="minorHAnsi" w:hAnsiTheme="minorHAnsi" w:cstheme="minorHAnsi"/>
          <w:b/>
          <w:lang w:val="sr-Cyrl-CS"/>
        </w:rPr>
        <w:fldChar w:fldCharType="separate"/>
      </w:r>
      <w:hyperlink w:anchor="_Toc198534505" w:history="1">
        <w:r w:rsidR="00F410D6" w:rsidRPr="00446F3B">
          <w:rPr>
            <w:rStyle w:val="Hiperveza"/>
            <w:rFonts w:cstheme="minorHAnsi"/>
            <w:noProof/>
          </w:rPr>
          <w:t>УВОД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_Toc198534505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2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2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06" w:history="1">
        <w:r w:rsidR="00F410D6" w:rsidRPr="00446F3B">
          <w:rPr>
            <w:rStyle w:val="Hiperveza"/>
            <w:rFonts w:cstheme="minorHAnsi"/>
            <w:noProof/>
            <w:lang w:val="bs-Latn-BA"/>
          </w:rPr>
          <w:t xml:space="preserve">I </w:t>
        </w:r>
        <w:r w:rsidR="00F410D6" w:rsidRPr="00446F3B">
          <w:rPr>
            <w:rStyle w:val="Hiperveza"/>
            <w:rFonts w:cstheme="minorHAnsi"/>
            <w:noProof/>
            <w:lang w:val="sr-Cyrl-CS"/>
          </w:rPr>
          <w:t>Законодавно-правни оквир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_Toc198534506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2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2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07" w:history="1">
        <w:r w:rsidR="00F410D6" w:rsidRPr="00446F3B">
          <w:rPr>
            <w:rStyle w:val="Hiperveza"/>
            <w:rFonts w:cstheme="minorHAnsi"/>
            <w:noProof/>
            <w:lang w:val="bs-Latn-BA"/>
          </w:rPr>
          <w:t xml:space="preserve">II </w:t>
        </w:r>
        <w:r w:rsidR="00F410D6" w:rsidRPr="00446F3B">
          <w:rPr>
            <w:rStyle w:val="Hiperveza"/>
            <w:rFonts w:cstheme="minorHAnsi"/>
            <w:noProof/>
            <w:lang w:val="sr-Cyrl-CS"/>
          </w:rPr>
          <w:t>Буџет града за 202</w:t>
        </w:r>
        <w:r w:rsidR="00F410D6" w:rsidRPr="00446F3B">
          <w:rPr>
            <w:rStyle w:val="Hiperveza"/>
            <w:rFonts w:cstheme="minorHAnsi"/>
            <w:noProof/>
            <w:lang w:val="hr-HR"/>
          </w:rPr>
          <w:t>4</w:t>
        </w:r>
        <w:r w:rsidR="00F410D6" w:rsidRPr="00446F3B">
          <w:rPr>
            <w:rStyle w:val="Hiperveza"/>
            <w:rFonts w:cstheme="minorHAnsi"/>
            <w:noProof/>
            <w:lang w:val="sr-Cyrl-CS"/>
          </w:rPr>
          <w:t>. годину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_Toc198534507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4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2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08" w:history="1">
        <w:r w:rsidR="00F410D6" w:rsidRPr="00446F3B">
          <w:rPr>
            <w:rStyle w:val="Hiperveza"/>
            <w:rFonts w:cstheme="minorHAnsi"/>
            <w:noProof/>
            <w:lang w:val="bs-Latn-BA"/>
          </w:rPr>
          <w:t xml:space="preserve">III </w:t>
        </w:r>
        <w:r w:rsidR="00F410D6" w:rsidRPr="00446F3B">
          <w:rPr>
            <w:rStyle w:val="Hiperveza"/>
            <w:rFonts w:cstheme="minorHAnsi"/>
            <w:noProof/>
            <w:lang w:val="sr-Cyrl-CS"/>
          </w:rPr>
          <w:t>Оперативни буџет за 202</w:t>
        </w:r>
        <w:r w:rsidR="00F410D6" w:rsidRPr="00446F3B">
          <w:rPr>
            <w:rStyle w:val="Hiperveza"/>
            <w:rFonts w:cstheme="minorHAnsi"/>
            <w:noProof/>
            <w:lang w:val="hr-HR"/>
          </w:rPr>
          <w:t>4</w:t>
        </w:r>
        <w:r w:rsidR="00F410D6" w:rsidRPr="00446F3B">
          <w:rPr>
            <w:rStyle w:val="Hiperveza"/>
            <w:rFonts w:cstheme="minorHAnsi"/>
            <w:noProof/>
            <w:lang w:val="sr-Cyrl-CS"/>
          </w:rPr>
          <w:t>. годину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_Toc198534508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4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09" w:history="1">
        <w:r w:rsidR="00F410D6" w:rsidRPr="00446F3B">
          <w:rPr>
            <w:rStyle w:val="Hiperveza"/>
            <w:rFonts w:cstheme="minorHAnsi"/>
            <w:noProof/>
            <w:lang w:val="sr-Cyrl-CS"/>
          </w:rPr>
          <w:t xml:space="preserve">1. ИЗВРШЕЊЕ БУЏЕТА ГРАДА ДЕРВЕНТА ЗА ПЕРИОД </w:t>
        </w:r>
        <w:r w:rsidR="00F410D6" w:rsidRPr="00446F3B">
          <w:rPr>
            <w:rStyle w:val="Hiperveza"/>
            <w:rFonts w:cstheme="minorHAnsi"/>
            <w:noProof/>
            <w:lang w:val="bs-Cyrl-BA"/>
          </w:rPr>
          <w:t xml:space="preserve">ОД </w:t>
        </w:r>
        <w:r w:rsidR="00F410D6" w:rsidRPr="00446F3B">
          <w:rPr>
            <w:rStyle w:val="Hiperveza"/>
            <w:rFonts w:cstheme="minorHAnsi"/>
            <w:noProof/>
            <w:lang w:val="sr-Cyrl-CS"/>
          </w:rPr>
          <w:t>01.01-31.12.202</w:t>
        </w:r>
        <w:r w:rsidR="00F410D6" w:rsidRPr="00446F3B">
          <w:rPr>
            <w:rStyle w:val="Hiperveza"/>
            <w:rFonts w:cstheme="minorHAnsi"/>
            <w:noProof/>
            <w:lang w:val="hr-HR"/>
          </w:rPr>
          <w:t>4</w:t>
        </w:r>
        <w:r w:rsidR="00F410D6" w:rsidRPr="00446F3B">
          <w:rPr>
            <w:rStyle w:val="Hiperveza"/>
            <w:rFonts w:cstheme="minorHAnsi"/>
            <w:noProof/>
            <w:lang w:val="sr-Cyrl-CS"/>
          </w:rPr>
          <w:t>. ГОДИНЕ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_Toc198534509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4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2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10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 Општи фонд – фонд 01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_Toc198534510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5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3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11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1.1.1. Општи дио извјештаја о извршењу буџета града Дервента за период од 01.01-31.12.20</w:t>
        </w:r>
        <w:r w:rsidR="00F410D6" w:rsidRPr="00446F3B">
          <w:rPr>
            <w:rStyle w:val="Hiperveza"/>
            <w:rFonts w:cstheme="minorHAnsi"/>
            <w:noProof/>
            <w:lang w:val="sr-Latn-BA"/>
          </w:rPr>
          <w:t>24</w:t>
        </w:r>
        <w:r w:rsidR="00F410D6" w:rsidRPr="00446F3B">
          <w:rPr>
            <w:rStyle w:val="Hiperveza"/>
            <w:rFonts w:cstheme="minorHAnsi"/>
            <w:noProof/>
            <w:lang w:val="sr-Cyrl-CS"/>
          </w:rPr>
          <w:t>. године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_Toc198534511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5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3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12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1.1.2. Буџетски приходи и примици за нефинансијску имовину за период од 01.01-31.12.20</w:t>
        </w:r>
        <w:r w:rsidR="00F410D6" w:rsidRPr="00446F3B">
          <w:rPr>
            <w:rStyle w:val="Hiperveza"/>
            <w:rFonts w:cstheme="minorHAnsi"/>
            <w:noProof/>
            <w:lang w:val="sr-Latn-BA"/>
          </w:rPr>
          <w:t>24</w:t>
        </w:r>
        <w:r w:rsidR="00F410D6" w:rsidRPr="00446F3B">
          <w:rPr>
            <w:rStyle w:val="Hiperveza"/>
            <w:rFonts w:cstheme="minorHAnsi"/>
            <w:noProof/>
            <w:lang w:val="sr-Cyrl-CS"/>
          </w:rPr>
          <w:t>. године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_Toc198534512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5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13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1.1.2.1. Буџетски приходи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_Toc198534513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6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14" w:history="1">
        <w:r w:rsidR="00F410D6" w:rsidRPr="00446F3B">
          <w:rPr>
            <w:rStyle w:val="Hiperveza"/>
            <w:rFonts w:cstheme="minorHAnsi"/>
            <w:noProof/>
            <w:lang w:val="hr-HR"/>
          </w:rPr>
          <w:t xml:space="preserve">1.1.2.1.1. </w:t>
        </w:r>
        <w:r w:rsidR="00F410D6" w:rsidRPr="00446F3B">
          <w:rPr>
            <w:rStyle w:val="Hiperveza"/>
            <w:rFonts w:cstheme="minorHAnsi"/>
            <w:noProof/>
            <w:lang w:val="sr-Cyrl-CS"/>
          </w:rPr>
          <w:t>Порески приходи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_Toc198534514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6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15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1.1.2.1.2. Непорески приходи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_Toc198534515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7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16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1.1.2.1.3. Грантови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_Toc198534516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10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17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1.1.2.1.4. Трансфери између или унутар  јединица власти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_Toc198534517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10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18" w:history="1">
        <w:r w:rsidR="00F410D6" w:rsidRPr="00446F3B">
          <w:rPr>
            <w:rStyle w:val="Hiperveza"/>
            <w:rFonts w:cstheme="minorHAnsi"/>
            <w:noProof/>
            <w:lang w:val="bs-Cyrl-BA"/>
          </w:rPr>
          <w:t>1.1.2.2. Примици за нефинансијску имовину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_Toc198534518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11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3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19" w:history="1">
        <w:r w:rsidR="00F410D6" w:rsidRPr="00446F3B">
          <w:rPr>
            <w:rStyle w:val="Hiperveza"/>
            <w:rFonts w:cstheme="minorHAnsi"/>
            <w:noProof/>
          </w:rPr>
          <w:t>1.1.3. Буџетски расходи и издаци за нефинансијску имовину за</w:t>
        </w:r>
        <w:r w:rsidR="00F410D6" w:rsidRPr="00446F3B">
          <w:rPr>
            <w:rStyle w:val="Hiperveza"/>
            <w:rFonts w:cstheme="minorHAnsi"/>
            <w:noProof/>
            <w:lang w:val="bs-Cyrl-BA"/>
          </w:rPr>
          <w:t xml:space="preserve"> период од 01.01-31.12.</w:t>
        </w:r>
        <w:r w:rsidR="00F410D6" w:rsidRPr="00446F3B">
          <w:rPr>
            <w:rStyle w:val="Hiperveza"/>
            <w:rFonts w:cstheme="minorHAnsi"/>
            <w:noProof/>
          </w:rPr>
          <w:t>20</w:t>
        </w:r>
        <w:r w:rsidR="00F410D6" w:rsidRPr="00446F3B">
          <w:rPr>
            <w:rStyle w:val="Hiperveza"/>
            <w:rFonts w:cstheme="minorHAnsi"/>
            <w:noProof/>
            <w:lang w:val="sr-Latn-BA"/>
          </w:rPr>
          <w:t>2</w:t>
        </w:r>
        <w:r w:rsidR="00F410D6" w:rsidRPr="00446F3B">
          <w:rPr>
            <w:rStyle w:val="Hiperveza"/>
            <w:rFonts w:cstheme="minorHAnsi"/>
            <w:noProof/>
            <w:lang w:val="bs-Cyrl-BA"/>
          </w:rPr>
          <w:t>4</w:t>
        </w:r>
        <w:r w:rsidR="00F410D6" w:rsidRPr="00446F3B">
          <w:rPr>
            <w:rStyle w:val="Hiperveza"/>
            <w:rFonts w:cstheme="minorHAnsi"/>
            <w:noProof/>
          </w:rPr>
          <w:t>. године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_Toc198534519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11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20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1.1.3.1. Буџетски расходи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_Toc198534520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12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21" w:history="1">
        <w:r w:rsidR="00F410D6" w:rsidRPr="00446F3B">
          <w:rPr>
            <w:rStyle w:val="Hiperveza"/>
            <w:rFonts w:cstheme="minorHAnsi"/>
            <w:noProof/>
            <w:lang w:val="bs-Cyrl-BA"/>
          </w:rPr>
          <w:t>1.1.3.1.1. Расходи за лична примања запослених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_Toc198534521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12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22" w:history="1">
        <w:r w:rsidR="00F410D6" w:rsidRPr="00446F3B">
          <w:rPr>
            <w:rStyle w:val="Hiperveza"/>
            <w:rFonts w:cstheme="minorHAnsi"/>
            <w:noProof/>
            <w:lang w:val="bs-Cyrl-BA"/>
          </w:rPr>
          <w:t>1.1.3.1.2. Расходи по основу коришћења роба и услуга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_Toc198534522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12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23" w:history="1">
        <w:r w:rsidR="00F410D6" w:rsidRPr="00446F3B">
          <w:rPr>
            <w:rStyle w:val="Hiperveza"/>
            <w:rFonts w:cstheme="minorHAnsi"/>
            <w:noProof/>
            <w:lang w:val="hr-HR"/>
          </w:rPr>
          <w:t xml:space="preserve">1.1.3.1.3. </w:t>
        </w:r>
        <w:r w:rsidR="00F410D6" w:rsidRPr="00446F3B">
          <w:rPr>
            <w:rStyle w:val="Hiperveza"/>
            <w:rFonts w:cstheme="minorHAnsi"/>
            <w:noProof/>
            <w:lang w:val="bs-Cyrl-BA"/>
          </w:rPr>
          <w:t>Расходи финансирања и други финансијски трошкови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_Toc198534523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13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24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1.1.3.1.4. Субвенције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_Toc198534524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13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25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1.1.3.1.5. Грантови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_Toc198534525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13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26" w:history="1">
        <w:r w:rsidR="00F410D6" w:rsidRPr="00446F3B">
          <w:rPr>
            <w:rStyle w:val="Hiperveza"/>
            <w:rFonts w:cstheme="minorHAnsi"/>
            <w:noProof/>
            <w:lang w:val="bs-Cyrl-BA"/>
          </w:rPr>
          <w:t>1.1.3.1.6. Дознаке на име социјалне заштите које се исплаћују из буџета Републике, општина и градова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_Toc198534526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15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27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1.1.3.1.7. Расходи финансирања, други финансијски трошкови и расходи трансакција размјене између или унутар јединица власти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_Toc198534527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15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28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1.1.3.1.8. Расходи по судским рјешењима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_Toc198534528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15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5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29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1.1.3.1.9. Трансфери између и унутар јединица власти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_Toc198534529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15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30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1.1.3.2. Издаци за нефинансијску имовину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_Toc198534530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15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31" w:history="1">
        <w:r w:rsidR="00F410D6" w:rsidRPr="00446F3B">
          <w:rPr>
            <w:rStyle w:val="Hiperveza"/>
            <w:rFonts w:cstheme="minorHAnsi"/>
            <w:noProof/>
            <w:lang w:val="hr-HR"/>
          </w:rPr>
          <w:t xml:space="preserve">1.1.3.3. </w:t>
        </w:r>
        <w:r w:rsidR="00F410D6" w:rsidRPr="00446F3B">
          <w:rPr>
            <w:rStyle w:val="Hiperveza"/>
            <w:rFonts w:cstheme="minorHAnsi"/>
            <w:noProof/>
            <w:lang w:val="bs-Cyrl-BA"/>
          </w:rPr>
          <w:t>Извјештај о извршењу Плана капиталних улагања града Дервента за 2024. годину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_Toc198534531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16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3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32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1.1.4. Рачун финансирања за период од 01.01-31.12.2024. године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_Toc198534532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17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33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1.1.4.1. Примици од финансијске имовине и примици од задуживања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_Toc198534533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17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34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1.1.4.2. Издаци за финансијску имовину и издаци за отплату дугова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_Toc198534534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17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35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1.1.4.3. Остали примици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_Toc198534535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18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4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36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1.1.4.4. Остали издаци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_Toc198534536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18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3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37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1.1.5. Функционална класификација расхода и нето издатака за нефинансијску имовину за период од  01.01-31.12.2024. године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_Toc198534537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19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2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38" w:history="1">
        <w:r w:rsidR="00F410D6" w:rsidRPr="00446F3B">
          <w:rPr>
            <w:rStyle w:val="Hiperveza"/>
            <w:rFonts w:cstheme="minorHAnsi"/>
            <w:noProof/>
            <w:lang w:val="sr-Cyrl-CS"/>
          </w:rPr>
          <w:t>1.2. Фонд за посебне пројекте - фонд 05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_Toc198534538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19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39" w:history="1">
        <w:r w:rsidR="00F410D6" w:rsidRPr="00446F3B">
          <w:rPr>
            <w:rStyle w:val="Hiperveza"/>
            <w:rFonts w:cstheme="minorHAnsi"/>
            <w:noProof/>
            <w:lang w:val="sr-Cyrl-CS"/>
          </w:rPr>
          <w:t>2.  Реалокације буџетских средстава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_Toc198534539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19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40" w:history="1">
        <w:r w:rsidR="00F410D6" w:rsidRPr="00446F3B">
          <w:rPr>
            <w:rStyle w:val="Hiperveza"/>
            <w:rFonts w:cstheme="minorHAnsi"/>
            <w:noProof/>
            <w:lang w:val="sr-Cyrl-CS"/>
          </w:rPr>
          <w:t>3. Реалокација средстава буџетске резерве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_Toc198534540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20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41" w:history="1">
        <w:r w:rsidR="00F410D6" w:rsidRPr="00446F3B">
          <w:rPr>
            <w:rStyle w:val="Hiperveza"/>
            <w:rFonts w:cstheme="minorHAnsi"/>
            <w:noProof/>
            <w:lang w:val="sr-Cyrl-CS"/>
          </w:rPr>
          <w:t>4. Стање новчаних средстава на рачунима града Дервента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_Toc198534541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20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42" w:history="1">
        <w:r w:rsidR="00F410D6" w:rsidRPr="00446F3B">
          <w:rPr>
            <w:rStyle w:val="Hiperveza"/>
            <w:rFonts w:cstheme="minorHAnsi"/>
            <w:noProof/>
            <w:lang w:val="sr-Cyrl-CS"/>
          </w:rPr>
          <w:t>5. Стање задужености и отплата дуга по кредитним задужењима у периоду од 01. 01 - 31. 12. 2024. године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_Toc198534542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21</w:t>
        </w:r>
        <w:r w:rsidR="00F410D6">
          <w:rPr>
            <w:noProof/>
            <w:webHidden/>
          </w:rPr>
          <w:fldChar w:fldCharType="end"/>
        </w:r>
      </w:hyperlink>
    </w:p>
    <w:p w:rsidR="00F410D6" w:rsidRDefault="00364CD5">
      <w:pPr>
        <w:pStyle w:val="Sadraj1"/>
        <w:tabs>
          <w:tab w:val="right" w:leader="dot" w:pos="9202"/>
        </w:tabs>
        <w:rPr>
          <w:rFonts w:asciiTheme="minorHAnsi" w:eastAsiaTheme="minorEastAsia" w:hAnsiTheme="minorHAnsi" w:cstheme="minorBidi"/>
          <w:noProof/>
          <w:lang w:val="en-US"/>
        </w:rPr>
      </w:pPr>
      <w:hyperlink w:anchor="_Toc198534543" w:history="1">
        <w:r w:rsidR="00F410D6" w:rsidRPr="00446F3B">
          <w:rPr>
            <w:rStyle w:val="Hiperveza"/>
            <w:rFonts w:cstheme="minorHAnsi"/>
            <w:noProof/>
          </w:rPr>
          <w:t>6. Стање имовине, обавеза и извора средстава</w:t>
        </w:r>
        <w:r w:rsidR="00F410D6" w:rsidRPr="00446F3B">
          <w:rPr>
            <w:rStyle w:val="Hiperveza"/>
            <w:rFonts w:cstheme="minorHAnsi"/>
            <w:noProof/>
            <w:lang w:val="bs-Cyrl-BA"/>
          </w:rPr>
          <w:t xml:space="preserve"> на дан 31.12.2024. године</w:t>
        </w:r>
        <w:r w:rsidR="00F410D6">
          <w:rPr>
            <w:noProof/>
            <w:webHidden/>
          </w:rPr>
          <w:tab/>
        </w:r>
        <w:r w:rsidR="00F410D6">
          <w:rPr>
            <w:noProof/>
            <w:webHidden/>
          </w:rPr>
          <w:fldChar w:fldCharType="begin"/>
        </w:r>
        <w:r w:rsidR="00F410D6">
          <w:rPr>
            <w:noProof/>
            <w:webHidden/>
          </w:rPr>
          <w:instrText xml:space="preserve"> PAGEREF _Toc198534543 \h </w:instrText>
        </w:r>
        <w:r w:rsidR="00F410D6">
          <w:rPr>
            <w:noProof/>
            <w:webHidden/>
          </w:rPr>
        </w:r>
        <w:r w:rsidR="00F410D6">
          <w:rPr>
            <w:noProof/>
            <w:webHidden/>
          </w:rPr>
          <w:fldChar w:fldCharType="separate"/>
        </w:r>
        <w:r w:rsidR="00F410D6">
          <w:rPr>
            <w:noProof/>
            <w:webHidden/>
          </w:rPr>
          <w:t>22</w:t>
        </w:r>
        <w:r w:rsidR="00F410D6">
          <w:rPr>
            <w:noProof/>
            <w:webHidden/>
          </w:rPr>
          <w:fldChar w:fldCharType="end"/>
        </w:r>
      </w:hyperlink>
    </w:p>
    <w:p w:rsidR="002B1C86" w:rsidRDefault="002B1C86" w:rsidP="00534C3C">
      <w:pPr>
        <w:rPr>
          <w:rFonts w:ascii="Times New Roman" w:hAnsi="Times New Roman"/>
          <w:b/>
          <w:sz w:val="24"/>
          <w:szCs w:val="24"/>
          <w:lang w:val="sr-Cyrl-CS"/>
        </w:rPr>
      </w:pPr>
      <w:r w:rsidRPr="00F87E25">
        <w:rPr>
          <w:rFonts w:asciiTheme="minorHAnsi" w:hAnsiTheme="minorHAnsi" w:cstheme="minorHAnsi"/>
          <w:b/>
          <w:lang w:val="sr-Cyrl-CS"/>
        </w:rPr>
        <w:fldChar w:fldCharType="end"/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val="sr-Latn-CS" w:eastAsia="en-US"/>
        </w:rPr>
        <w:id w:val="1177614660"/>
        <w:docPartObj>
          <w:docPartGallery w:val="Table of Contents"/>
          <w:docPartUnique/>
        </w:docPartObj>
      </w:sdtPr>
      <w:sdtEndPr/>
      <w:sdtContent>
        <w:p w:rsidR="002B1C86" w:rsidRDefault="002B1C86" w:rsidP="002B1C86">
          <w:pPr>
            <w:pStyle w:val="Naslovsadraja"/>
          </w:pPr>
        </w:p>
        <w:p w:rsidR="002B1C86" w:rsidRDefault="00364CD5">
          <w:pPr>
            <w:pStyle w:val="Sadraj3"/>
            <w:ind w:left="446"/>
          </w:pPr>
        </w:p>
      </w:sdtContent>
    </w:sdt>
    <w:p w:rsidR="002B1C86" w:rsidRPr="002D6D5D" w:rsidRDefault="002B1C86" w:rsidP="00534C3C">
      <w:pPr>
        <w:rPr>
          <w:rFonts w:ascii="Times New Roman" w:hAnsi="Times New Roman"/>
          <w:b/>
          <w:sz w:val="24"/>
          <w:szCs w:val="24"/>
          <w:lang w:val="sr-Cyrl-CS"/>
        </w:rPr>
        <w:sectPr w:rsidR="002B1C86" w:rsidRPr="002D6D5D" w:rsidSect="008A04BD">
          <w:pgSz w:w="11906" w:h="16838"/>
          <w:pgMar w:top="1417" w:right="1134" w:bottom="1417" w:left="1560" w:header="708" w:footer="708" w:gutter="0"/>
          <w:pgNumType w:start="2"/>
          <w:cols w:space="708"/>
          <w:docGrid w:linePitch="360"/>
        </w:sectPr>
      </w:pPr>
    </w:p>
    <w:p w:rsidR="002B1C86" w:rsidRDefault="002B1C86" w:rsidP="00CE6CA3">
      <w:pPr>
        <w:spacing w:after="0"/>
        <w:rPr>
          <w:rFonts w:ascii="Times New Roman" w:hAnsi="Times New Roman"/>
          <w:sz w:val="28"/>
          <w:szCs w:val="28"/>
          <w:lang w:val="sr-Cyrl-CS"/>
        </w:rPr>
      </w:pPr>
    </w:p>
    <w:p w:rsidR="00CE6CA3" w:rsidRPr="002B1C86" w:rsidRDefault="00CE6CA3" w:rsidP="002B1C86">
      <w:pPr>
        <w:rPr>
          <w:rFonts w:ascii="Times New Roman" w:hAnsi="Times New Roman"/>
          <w:sz w:val="28"/>
          <w:szCs w:val="28"/>
          <w:lang w:val="sr-Cyrl-CS"/>
        </w:rPr>
        <w:sectPr w:rsidR="00CE6CA3" w:rsidRPr="002B1C86" w:rsidSect="008A04BD">
          <w:type w:val="continuous"/>
          <w:pgSz w:w="11906" w:h="16838"/>
          <w:pgMar w:top="1417" w:right="1134" w:bottom="1417" w:left="1560" w:header="708" w:footer="708" w:gutter="0"/>
          <w:pgNumType w:start="1"/>
          <w:cols w:space="708"/>
          <w:docGrid w:linePitch="360"/>
        </w:sectPr>
      </w:pPr>
    </w:p>
    <w:p w:rsidR="00CE6CA3" w:rsidRPr="00F31EC9" w:rsidRDefault="00534C3C" w:rsidP="00881CC6">
      <w:pPr>
        <w:pStyle w:val="Naslov1"/>
        <w:rPr>
          <w:rFonts w:asciiTheme="minorHAnsi" w:hAnsiTheme="minorHAnsi" w:cstheme="minorHAnsi"/>
          <w:sz w:val="22"/>
          <w:szCs w:val="22"/>
        </w:rPr>
      </w:pPr>
      <w:bookmarkStart w:id="0" w:name="_Toc198534505"/>
      <w:r w:rsidRPr="00F31EC9">
        <w:rPr>
          <w:rFonts w:asciiTheme="minorHAnsi" w:hAnsiTheme="minorHAnsi" w:cstheme="minorHAnsi"/>
          <w:sz w:val="22"/>
          <w:szCs w:val="22"/>
        </w:rPr>
        <w:lastRenderedPageBreak/>
        <w:t>УВОД</w:t>
      </w:r>
      <w:bookmarkEnd w:id="0"/>
    </w:p>
    <w:p w:rsidR="00CE6CA3" w:rsidRPr="00F31EC9" w:rsidRDefault="00CE6CA3" w:rsidP="00CE6CA3">
      <w:pPr>
        <w:spacing w:after="0"/>
        <w:rPr>
          <w:rFonts w:asciiTheme="minorHAnsi" w:hAnsiTheme="minorHAnsi" w:cstheme="minorHAnsi"/>
          <w:b/>
          <w:lang w:val="sr-Cyrl-CS"/>
        </w:rPr>
      </w:pPr>
    </w:p>
    <w:p w:rsidR="00EB369B" w:rsidRPr="00F31EC9" w:rsidRDefault="00EB369B" w:rsidP="00EB369B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складу са чланом 46</w:t>
      </w:r>
      <w:r w:rsidRPr="00F31EC9">
        <w:rPr>
          <w:rFonts w:asciiTheme="minorHAnsi" w:hAnsiTheme="minorHAnsi" w:cstheme="minorHAnsi"/>
          <w:lang w:val="sr-Latn-BA"/>
        </w:rPr>
        <w:t xml:space="preserve">. </w:t>
      </w:r>
      <w:r w:rsidRPr="00F31EC9">
        <w:rPr>
          <w:rFonts w:asciiTheme="minorHAnsi" w:hAnsiTheme="minorHAnsi" w:cstheme="minorHAnsi"/>
          <w:lang w:val="bs-Cyrl-BA"/>
        </w:rPr>
        <w:t>став</w:t>
      </w:r>
      <w:r w:rsidRPr="00F31EC9">
        <w:rPr>
          <w:rFonts w:asciiTheme="minorHAnsi" w:hAnsiTheme="minorHAnsi" w:cstheme="minorHAnsi"/>
          <w:lang w:val="sr-Cyrl-CS"/>
        </w:rPr>
        <w:t xml:space="preserve"> (2) и чланом 48. став (1) Закона о буџетском систему Републике Српске („Службени гласник Р</w:t>
      </w:r>
      <w:r w:rsidR="004024D2" w:rsidRPr="00F31EC9">
        <w:rPr>
          <w:rFonts w:asciiTheme="minorHAnsi" w:hAnsiTheme="minorHAnsi" w:cstheme="minorHAnsi"/>
          <w:lang w:val="sr-Cyrl-CS"/>
        </w:rPr>
        <w:t xml:space="preserve">С“ број 121/12, 52/14, 103/15, </w:t>
      </w:r>
      <w:r w:rsidRPr="00F31EC9">
        <w:rPr>
          <w:rFonts w:asciiTheme="minorHAnsi" w:hAnsiTheme="minorHAnsi" w:cstheme="minorHAnsi"/>
          <w:lang w:val="sr-Cyrl-CS"/>
        </w:rPr>
        <w:t>15/16</w:t>
      </w:r>
      <w:r w:rsidR="004024D2" w:rsidRPr="00F31EC9">
        <w:rPr>
          <w:rFonts w:asciiTheme="minorHAnsi" w:hAnsiTheme="minorHAnsi" w:cstheme="minorHAnsi"/>
          <w:lang w:val="sr-Cyrl-CS"/>
        </w:rPr>
        <w:t xml:space="preserve"> и </w:t>
      </w:r>
      <w:r w:rsidR="00F31EC9" w:rsidRPr="00F31EC9">
        <w:rPr>
          <w:rFonts w:asciiTheme="minorHAnsi" w:hAnsiTheme="minorHAnsi" w:cstheme="minorHAnsi"/>
          <w:lang w:val="sr-Cyrl-CS"/>
        </w:rPr>
        <w:t>110/24</w:t>
      </w:r>
      <w:r w:rsidRPr="00F31EC9">
        <w:rPr>
          <w:rFonts w:asciiTheme="minorHAnsi" w:hAnsiTheme="minorHAnsi" w:cstheme="minorHAnsi"/>
          <w:lang w:val="sr-Cyrl-CS"/>
        </w:rPr>
        <w:t>) Одјељење за финансије  је у обавези да до 3</w:t>
      </w:r>
      <w:r w:rsidRPr="00F31EC9">
        <w:rPr>
          <w:rFonts w:asciiTheme="minorHAnsi" w:hAnsiTheme="minorHAnsi" w:cstheme="minorHAnsi"/>
          <w:lang w:val="bs-Latn-BA"/>
        </w:rPr>
        <w:t>0</w:t>
      </w:r>
      <w:r w:rsidRPr="00F31EC9">
        <w:rPr>
          <w:rFonts w:asciiTheme="minorHAnsi" w:hAnsiTheme="minorHAnsi" w:cstheme="minorHAnsi"/>
          <w:lang w:val="sr-Cyrl-CS"/>
        </w:rPr>
        <w:t xml:space="preserve">. </w:t>
      </w:r>
      <w:r w:rsidRPr="00F31EC9">
        <w:rPr>
          <w:rFonts w:asciiTheme="minorHAnsi" w:hAnsiTheme="minorHAnsi" w:cstheme="minorHAnsi"/>
          <w:lang w:val="bs-Cyrl-BA"/>
        </w:rPr>
        <w:t>априла</w:t>
      </w:r>
      <w:r w:rsidRPr="00F31EC9">
        <w:rPr>
          <w:rFonts w:asciiTheme="minorHAnsi" w:hAnsiTheme="minorHAnsi" w:cstheme="minorHAnsi"/>
          <w:lang w:val="sr-Cyrl-CS"/>
        </w:rPr>
        <w:t xml:space="preserve"> текуће фискалне године поднесе извјештај о извршењу буџета </w:t>
      </w:r>
      <w:r w:rsidRPr="00F31EC9">
        <w:rPr>
          <w:rFonts w:asciiTheme="minorHAnsi" w:hAnsiTheme="minorHAnsi" w:cstheme="minorHAnsi"/>
          <w:lang w:val="bs-Cyrl-BA"/>
        </w:rPr>
        <w:t>Града</w:t>
      </w:r>
      <w:r w:rsidRPr="00F31EC9">
        <w:rPr>
          <w:rFonts w:asciiTheme="minorHAnsi" w:hAnsiTheme="minorHAnsi" w:cstheme="minorHAnsi"/>
          <w:lang w:val="sr-Cyrl-CS"/>
        </w:rPr>
        <w:t xml:space="preserve"> за претходну фискалну годину Градоначелнику. </w:t>
      </w:r>
    </w:p>
    <w:p w:rsidR="00EB369B" w:rsidRPr="00F31EC9" w:rsidRDefault="00EB369B" w:rsidP="00EB369B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складу са чланом 46</w:t>
      </w:r>
      <w:r w:rsidRPr="00F31EC9">
        <w:rPr>
          <w:rFonts w:asciiTheme="minorHAnsi" w:hAnsiTheme="minorHAnsi" w:cstheme="minorHAnsi"/>
          <w:lang w:val="sr-Latn-BA"/>
        </w:rPr>
        <w:t xml:space="preserve">. </w:t>
      </w:r>
      <w:r w:rsidRPr="00F31EC9">
        <w:rPr>
          <w:rFonts w:asciiTheme="minorHAnsi" w:hAnsiTheme="minorHAnsi" w:cstheme="minorHAnsi"/>
          <w:lang w:val="bs-Cyrl-BA"/>
        </w:rPr>
        <w:t>став</w:t>
      </w:r>
      <w:r w:rsidRPr="00F31EC9">
        <w:rPr>
          <w:rFonts w:asciiTheme="minorHAnsi" w:hAnsiTheme="minorHAnsi" w:cstheme="minorHAnsi"/>
          <w:lang w:val="sr-Cyrl-CS"/>
        </w:rPr>
        <w:t xml:space="preserve"> (5) и чланом 48. став (1) Закона о буџетском систему Републике Српске („Службени гласник РС“ број 121/12, 52/14, 103/15 и 15/16), чланом 1</w:t>
      </w:r>
      <w:r w:rsidRPr="00F31EC9">
        <w:rPr>
          <w:rFonts w:asciiTheme="minorHAnsi" w:hAnsiTheme="minorHAnsi" w:cstheme="minorHAnsi"/>
          <w:lang w:val="hr-HR"/>
        </w:rPr>
        <w:t>3</w:t>
      </w:r>
      <w:r w:rsidRPr="00F31EC9">
        <w:rPr>
          <w:rFonts w:asciiTheme="minorHAnsi" w:hAnsiTheme="minorHAnsi" w:cstheme="minorHAnsi"/>
          <w:lang w:val="sr-Cyrl-CS"/>
        </w:rPr>
        <w:t>. Одлуке о извршењу буџета града Дервента за 20</w:t>
      </w:r>
      <w:r w:rsidRPr="00F31EC9">
        <w:rPr>
          <w:rFonts w:asciiTheme="minorHAnsi" w:hAnsiTheme="minorHAnsi" w:cstheme="minorHAnsi"/>
          <w:lang w:val="sr-Latn-BA"/>
        </w:rPr>
        <w:t>2</w:t>
      </w:r>
      <w:r w:rsidR="00533C02" w:rsidRPr="00F31EC9">
        <w:rPr>
          <w:rFonts w:asciiTheme="minorHAnsi" w:hAnsiTheme="minorHAnsi" w:cstheme="minorHAnsi"/>
          <w:lang w:val="sr-Latn-BA"/>
        </w:rPr>
        <w:t>4</w:t>
      </w:r>
      <w:r w:rsidRPr="00F31EC9">
        <w:rPr>
          <w:rFonts w:asciiTheme="minorHAnsi" w:hAnsiTheme="minorHAnsi" w:cstheme="minorHAnsi"/>
          <w:lang w:val="sr-Cyrl-CS"/>
        </w:rPr>
        <w:t xml:space="preserve">. годину („Службени гласник града Дервента“, број </w:t>
      </w:r>
      <w:r w:rsidR="00533C02" w:rsidRPr="00F31EC9">
        <w:rPr>
          <w:rFonts w:asciiTheme="minorHAnsi" w:hAnsiTheme="minorHAnsi" w:cstheme="minorHAnsi"/>
          <w:lang w:val="bs-Cyrl-BA"/>
        </w:rPr>
        <w:t>19/23 и 11/24</w:t>
      </w:r>
      <w:r w:rsidRPr="00F31EC9">
        <w:rPr>
          <w:rFonts w:asciiTheme="minorHAnsi" w:hAnsiTheme="minorHAnsi" w:cstheme="minorHAnsi"/>
          <w:lang w:val="sr-Cyrl-CS"/>
        </w:rPr>
        <w:t>), као и Програмом рада Скупштине града Дервента за 20</w:t>
      </w:r>
      <w:r w:rsidRPr="00F31EC9">
        <w:rPr>
          <w:rFonts w:asciiTheme="minorHAnsi" w:hAnsiTheme="minorHAnsi" w:cstheme="minorHAnsi"/>
          <w:lang w:val="sr-Latn-BA"/>
        </w:rPr>
        <w:t>2</w:t>
      </w:r>
      <w:r w:rsidR="00533C02" w:rsidRPr="00F31EC9">
        <w:rPr>
          <w:rFonts w:asciiTheme="minorHAnsi" w:hAnsiTheme="minorHAnsi" w:cstheme="minorHAnsi"/>
          <w:lang w:val="bs-Cyrl-BA"/>
        </w:rPr>
        <w:t>5</w:t>
      </w:r>
      <w:r w:rsidRPr="00F31EC9">
        <w:rPr>
          <w:rFonts w:asciiTheme="minorHAnsi" w:hAnsiTheme="minorHAnsi" w:cstheme="minorHAnsi"/>
          <w:lang w:val="sr-Cyrl-CS"/>
        </w:rPr>
        <w:t xml:space="preserve">. годину („Службени гласник града Дервента“, број </w:t>
      </w:r>
      <w:r w:rsidR="00533C02" w:rsidRPr="00F31EC9">
        <w:rPr>
          <w:rFonts w:asciiTheme="minorHAnsi" w:hAnsiTheme="minorHAnsi" w:cstheme="minorHAnsi"/>
          <w:lang w:val="bs-Cyrl-BA"/>
        </w:rPr>
        <w:t>18/24</w:t>
      </w:r>
      <w:r w:rsidRPr="00F31EC9">
        <w:rPr>
          <w:rFonts w:asciiTheme="minorHAnsi" w:hAnsiTheme="minorHAnsi" w:cstheme="minorHAnsi"/>
          <w:lang w:val="sr-Cyrl-CS"/>
        </w:rPr>
        <w:t>), Градоначелник  је у обавези да до 3</w:t>
      </w:r>
      <w:r w:rsidRPr="00F31EC9">
        <w:rPr>
          <w:rFonts w:asciiTheme="minorHAnsi" w:hAnsiTheme="minorHAnsi" w:cstheme="minorHAnsi"/>
          <w:lang w:val="bs-Cyrl-BA"/>
        </w:rPr>
        <w:t>1</w:t>
      </w:r>
      <w:r w:rsidRPr="00F31EC9">
        <w:rPr>
          <w:rFonts w:asciiTheme="minorHAnsi" w:hAnsiTheme="minorHAnsi" w:cstheme="minorHAnsi"/>
          <w:lang w:val="sr-Cyrl-CS"/>
        </w:rPr>
        <w:t xml:space="preserve">. </w:t>
      </w:r>
      <w:r w:rsidRPr="00F31EC9">
        <w:rPr>
          <w:rFonts w:asciiTheme="minorHAnsi" w:hAnsiTheme="minorHAnsi" w:cstheme="minorHAnsi"/>
          <w:lang w:val="bs-Cyrl-BA"/>
        </w:rPr>
        <w:t>маја</w:t>
      </w:r>
      <w:r w:rsidRPr="00F31EC9">
        <w:rPr>
          <w:rFonts w:asciiTheme="minorHAnsi" w:hAnsiTheme="minorHAnsi" w:cstheme="minorHAnsi"/>
          <w:lang w:val="sr-Cyrl-CS"/>
        </w:rPr>
        <w:t xml:space="preserve"> текуће фискалне године поднесе извјештај о извршењу буџета </w:t>
      </w:r>
      <w:r w:rsidRPr="00F31EC9">
        <w:rPr>
          <w:rFonts w:asciiTheme="minorHAnsi" w:hAnsiTheme="minorHAnsi" w:cstheme="minorHAnsi"/>
          <w:lang w:val="bs-Cyrl-BA"/>
        </w:rPr>
        <w:t>Града</w:t>
      </w:r>
      <w:r w:rsidRPr="00F31EC9">
        <w:rPr>
          <w:rFonts w:asciiTheme="minorHAnsi" w:hAnsiTheme="minorHAnsi" w:cstheme="minorHAnsi"/>
          <w:lang w:val="sr-Cyrl-CS"/>
        </w:rPr>
        <w:t xml:space="preserve"> за претходну фискалну годину Скупштини града. </w:t>
      </w:r>
    </w:p>
    <w:p w:rsidR="00EB369B" w:rsidRPr="00F31EC9" w:rsidRDefault="00EB369B" w:rsidP="00EB369B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Форма и садржај „</w:t>
      </w:r>
      <w:r w:rsidRPr="00F31EC9">
        <w:rPr>
          <w:rFonts w:asciiTheme="minorHAnsi" w:hAnsiTheme="minorHAnsi" w:cstheme="minorHAnsi"/>
          <w:lang w:val="sr-Latn-BA"/>
        </w:rPr>
        <w:t>И</w:t>
      </w:r>
      <w:r w:rsidRPr="00F31EC9">
        <w:rPr>
          <w:rFonts w:asciiTheme="minorHAnsi" w:hAnsiTheme="minorHAnsi" w:cstheme="minorHAnsi"/>
          <w:lang w:val="sr-Cyrl-CS"/>
        </w:rPr>
        <w:t>звјештаја о извршењу буџета града Дервента за период 01.01.-31.12. 20</w:t>
      </w:r>
      <w:r w:rsidRPr="00F31EC9">
        <w:rPr>
          <w:rFonts w:asciiTheme="minorHAnsi" w:hAnsiTheme="minorHAnsi" w:cstheme="minorHAnsi"/>
          <w:lang w:val="sr-Latn-BA"/>
        </w:rPr>
        <w:t>2</w:t>
      </w:r>
      <w:r w:rsidR="004024D2" w:rsidRPr="00F31EC9">
        <w:rPr>
          <w:rFonts w:asciiTheme="minorHAnsi" w:hAnsiTheme="minorHAnsi" w:cstheme="minorHAnsi"/>
          <w:lang w:val="bs-Cyrl-BA"/>
        </w:rPr>
        <w:t>4</w:t>
      </w:r>
      <w:r w:rsidRPr="00F31EC9">
        <w:rPr>
          <w:rFonts w:asciiTheme="minorHAnsi" w:hAnsiTheme="minorHAnsi" w:cstheme="minorHAnsi"/>
          <w:lang w:val="sr-Cyrl-CS"/>
        </w:rPr>
        <w:t>. године“ сачињен је у складу са Правилником о форми и садржају буџета и извјештаја о извршењу буџета („Службени гласник Републике Српске“, број 111/21) и Правилником о буџетским класификацијама, садржини рачуна и примјени контног плана за буџетске кориснике („Службени гласник Републике Српске“, број  98/16).</w:t>
      </w:r>
    </w:p>
    <w:p w:rsidR="001140BC" w:rsidRPr="00F31EC9" w:rsidRDefault="001140BC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852532" w:rsidP="002A102D">
      <w:pPr>
        <w:pStyle w:val="Naslov2"/>
        <w:rPr>
          <w:rFonts w:asciiTheme="minorHAnsi" w:hAnsiTheme="minorHAnsi" w:cstheme="minorHAnsi"/>
          <w:sz w:val="22"/>
          <w:szCs w:val="22"/>
          <w:lang w:val="sr-Cyrl-CS"/>
        </w:rPr>
      </w:pPr>
      <w:bookmarkStart w:id="1" w:name="_Toc198534506"/>
      <w:r w:rsidRPr="00F31EC9">
        <w:rPr>
          <w:rFonts w:asciiTheme="minorHAnsi" w:hAnsiTheme="minorHAnsi" w:cstheme="minorHAnsi"/>
          <w:sz w:val="22"/>
          <w:szCs w:val="22"/>
          <w:lang w:val="bs-Latn-BA"/>
        </w:rPr>
        <w:t xml:space="preserve">I 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>Законодавно-правни оквир</w:t>
      </w:r>
      <w:bookmarkEnd w:id="1"/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 </w:t>
      </w:r>
    </w:p>
    <w:p w:rsidR="002A102D" w:rsidRPr="00F31EC9" w:rsidRDefault="00394D0F" w:rsidP="00394D0F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Законодавно-правни оквир</w:t>
      </w:r>
      <w:r w:rsidR="002A102D" w:rsidRPr="00F31EC9">
        <w:rPr>
          <w:rFonts w:asciiTheme="minorHAnsi" w:hAnsiTheme="minorHAnsi" w:cstheme="minorHAnsi"/>
          <w:lang w:val="sr-Cyrl-CS"/>
        </w:rPr>
        <w:t xml:space="preserve"> за припрему и доношење буџета, те </w:t>
      </w:r>
      <w:r w:rsidRPr="00F31EC9">
        <w:rPr>
          <w:rFonts w:asciiTheme="minorHAnsi" w:hAnsiTheme="minorHAnsi" w:cstheme="minorHAnsi"/>
          <w:lang w:val="sr-Cyrl-CS"/>
        </w:rPr>
        <w:t xml:space="preserve">рачуноводствено евидентирање и финансијско извјештавање извршења буџета </w:t>
      </w:r>
      <w:r w:rsidR="00D52AE4" w:rsidRPr="00F31EC9">
        <w:rPr>
          <w:rFonts w:asciiTheme="minorHAnsi" w:hAnsiTheme="minorHAnsi" w:cstheme="minorHAnsi"/>
          <w:lang w:val="sr-Cyrl-CS"/>
        </w:rPr>
        <w:t>града</w:t>
      </w:r>
      <w:r w:rsidRPr="00F31EC9">
        <w:rPr>
          <w:rFonts w:asciiTheme="minorHAnsi" w:hAnsiTheme="minorHAnsi" w:cstheme="minorHAnsi"/>
          <w:lang w:val="sr-Cyrl-CS"/>
        </w:rPr>
        <w:t xml:space="preserve"> Дервента за период 01.</w:t>
      </w:r>
      <w:r w:rsidR="00881CC6" w:rsidRPr="00F31EC9">
        <w:rPr>
          <w:rFonts w:asciiTheme="minorHAnsi" w:hAnsiTheme="minorHAnsi" w:cstheme="minorHAnsi"/>
          <w:lang w:val="sr-Cyrl-CS"/>
        </w:rPr>
        <w:t>01-31.12.2024</w:t>
      </w:r>
      <w:r w:rsidRPr="00F31EC9">
        <w:rPr>
          <w:rFonts w:asciiTheme="minorHAnsi" w:hAnsiTheme="minorHAnsi" w:cstheme="minorHAnsi"/>
          <w:lang w:val="sr-Cyrl-CS"/>
        </w:rPr>
        <w:t>. годин</w:t>
      </w:r>
      <w:r w:rsidR="002A102D" w:rsidRPr="00F31EC9">
        <w:rPr>
          <w:rFonts w:asciiTheme="minorHAnsi" w:hAnsiTheme="minorHAnsi" w:cstheme="minorHAnsi"/>
          <w:lang w:val="sr-Cyrl-CS"/>
        </w:rPr>
        <w:t>е</w:t>
      </w:r>
      <w:r w:rsidRPr="00F31EC9">
        <w:rPr>
          <w:rFonts w:asciiTheme="minorHAnsi" w:hAnsiTheme="minorHAnsi" w:cstheme="minorHAnsi"/>
          <w:lang w:val="sr-Cyrl-CS"/>
        </w:rPr>
        <w:t>, чине:</w:t>
      </w:r>
    </w:p>
    <w:p w:rsidR="00EB1EC0" w:rsidRPr="00F31EC9" w:rsidRDefault="00EB1EC0" w:rsidP="00394D0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Закон о буџетском систему Републике Српске („Службени гласник Републике Српске“, број 121/12,</w:t>
      </w:r>
      <w:r w:rsidR="00FD77FE" w:rsidRPr="00F31EC9">
        <w:rPr>
          <w:rFonts w:asciiTheme="minorHAnsi" w:hAnsiTheme="minorHAnsi" w:cstheme="minorHAnsi"/>
          <w:lang w:val="sr-Cyrl-CS"/>
        </w:rPr>
        <w:t xml:space="preserve"> </w:t>
      </w:r>
      <w:r w:rsidR="002A102D" w:rsidRPr="00F31EC9">
        <w:rPr>
          <w:rFonts w:asciiTheme="minorHAnsi" w:hAnsiTheme="minorHAnsi" w:cstheme="minorHAnsi"/>
          <w:lang w:val="sr-Cyrl-CS"/>
        </w:rPr>
        <w:t xml:space="preserve">52/14, 103/15, </w:t>
      </w:r>
      <w:r w:rsidRPr="00F31EC9">
        <w:rPr>
          <w:rFonts w:asciiTheme="minorHAnsi" w:hAnsiTheme="minorHAnsi" w:cstheme="minorHAnsi"/>
          <w:lang w:val="sr-Cyrl-CS"/>
        </w:rPr>
        <w:t>15/16</w:t>
      </w:r>
      <w:r w:rsidR="002A102D" w:rsidRPr="00F31EC9">
        <w:rPr>
          <w:rFonts w:asciiTheme="minorHAnsi" w:hAnsiTheme="minorHAnsi" w:cstheme="minorHAnsi"/>
          <w:lang w:val="sr-Cyrl-CS"/>
        </w:rPr>
        <w:t xml:space="preserve"> и 110/24</w:t>
      </w:r>
      <w:r w:rsidRPr="00F31EC9">
        <w:rPr>
          <w:rFonts w:asciiTheme="minorHAnsi" w:hAnsiTheme="minorHAnsi" w:cstheme="minorHAnsi"/>
          <w:lang w:val="sr-Cyrl-CS"/>
        </w:rPr>
        <w:t>, у даљем тексту: Закон),</w:t>
      </w: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Закон о рачуноводству и ревизији Републике Српске („Службени гласник Републике Српске“, број 94/15</w:t>
      </w:r>
      <w:r w:rsidR="002A102D" w:rsidRPr="00F31EC9">
        <w:rPr>
          <w:rFonts w:asciiTheme="minorHAnsi" w:hAnsiTheme="minorHAnsi" w:cstheme="minorHAnsi"/>
          <w:lang w:val="sr-Cyrl-CS"/>
        </w:rPr>
        <w:t xml:space="preserve"> и 78/20</w:t>
      </w:r>
      <w:r w:rsidRPr="00F31EC9">
        <w:rPr>
          <w:rFonts w:asciiTheme="minorHAnsi" w:hAnsiTheme="minorHAnsi" w:cstheme="minorHAnsi"/>
          <w:lang w:val="sr-Cyrl-CS"/>
        </w:rPr>
        <w:t>),</w:t>
      </w: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Закон о трезору Републике Српске („Службени гласник Републике Српске“, број 28/13 и 103/15),</w:t>
      </w: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Правилник о форми и садржају буџета и извјештаја о извршењу буџета („Службени гласник Републике Српске“, број 1</w:t>
      </w:r>
      <w:r w:rsidR="00872A4E" w:rsidRPr="00F31EC9">
        <w:rPr>
          <w:rFonts w:asciiTheme="minorHAnsi" w:hAnsiTheme="minorHAnsi" w:cstheme="minorHAnsi"/>
          <w:lang w:val="sr-Cyrl-CS"/>
        </w:rPr>
        <w:t>11/21</w:t>
      </w:r>
      <w:r w:rsidR="002A102D" w:rsidRPr="00F31EC9">
        <w:rPr>
          <w:rFonts w:asciiTheme="minorHAnsi" w:hAnsiTheme="minorHAnsi" w:cstheme="minorHAnsi"/>
          <w:lang w:val="sr-Cyrl-CS"/>
        </w:rPr>
        <w:t>,</w:t>
      </w:r>
      <w:r w:rsidRPr="00F31EC9">
        <w:rPr>
          <w:rFonts w:asciiTheme="minorHAnsi" w:hAnsiTheme="minorHAnsi" w:cstheme="minorHAnsi"/>
          <w:lang w:val="sr-Cyrl-CS"/>
        </w:rPr>
        <w:t xml:space="preserve"> у даљем тексту: Правилник),</w:t>
      </w: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Правилник о финансијском извјештавању </w:t>
      </w:r>
      <w:r w:rsidR="00EF4963" w:rsidRPr="00F31EC9">
        <w:rPr>
          <w:rFonts w:asciiTheme="minorHAnsi" w:hAnsiTheme="minorHAnsi" w:cstheme="minorHAnsi"/>
          <w:lang w:val="sr-Cyrl-CS"/>
        </w:rPr>
        <w:t>буџетских корисника</w:t>
      </w:r>
      <w:r w:rsidRPr="00F31EC9">
        <w:rPr>
          <w:rFonts w:asciiTheme="minorHAnsi" w:hAnsiTheme="minorHAnsi" w:cstheme="minorHAnsi"/>
          <w:lang w:val="sr-Cyrl-CS"/>
        </w:rPr>
        <w:t xml:space="preserve"> („Службени гласник Републ</w:t>
      </w:r>
      <w:r w:rsidR="00EF4963" w:rsidRPr="00F31EC9">
        <w:rPr>
          <w:rFonts w:asciiTheme="minorHAnsi" w:hAnsiTheme="minorHAnsi" w:cstheme="minorHAnsi"/>
          <w:lang w:val="sr-Cyrl-CS"/>
        </w:rPr>
        <w:t>ике Српске“, број 15/17</w:t>
      </w:r>
      <w:r w:rsidRPr="00F31EC9">
        <w:rPr>
          <w:rFonts w:asciiTheme="minorHAnsi" w:hAnsiTheme="minorHAnsi" w:cstheme="minorHAnsi"/>
          <w:lang w:val="sr-Cyrl-CS"/>
        </w:rPr>
        <w:t>),</w:t>
      </w: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Правилник о рачуноводству, рачуноводственим политикама и рачуноводственим процјенама за буџетске кориснике у Републици Српској („Службени гласник Републике Српске“, број 1</w:t>
      </w:r>
      <w:r w:rsidR="001140BC" w:rsidRPr="00F31EC9">
        <w:rPr>
          <w:rFonts w:asciiTheme="minorHAnsi" w:hAnsiTheme="minorHAnsi" w:cstheme="minorHAnsi"/>
          <w:lang w:val="hr-HR"/>
        </w:rPr>
        <w:t>15</w:t>
      </w:r>
      <w:r w:rsidRPr="00F31EC9">
        <w:rPr>
          <w:rFonts w:asciiTheme="minorHAnsi" w:hAnsiTheme="minorHAnsi" w:cstheme="minorHAnsi"/>
          <w:lang w:val="sr-Cyrl-CS"/>
        </w:rPr>
        <w:t>/1</w:t>
      </w:r>
      <w:r w:rsidR="001140BC" w:rsidRPr="00F31EC9">
        <w:rPr>
          <w:rFonts w:asciiTheme="minorHAnsi" w:hAnsiTheme="minorHAnsi" w:cstheme="minorHAnsi"/>
          <w:lang w:val="hr-HR"/>
        </w:rPr>
        <w:t>7</w:t>
      </w:r>
      <w:r w:rsidR="006F533A" w:rsidRPr="00F31EC9">
        <w:rPr>
          <w:rFonts w:asciiTheme="minorHAnsi" w:hAnsiTheme="minorHAnsi" w:cstheme="minorHAnsi"/>
          <w:lang w:val="sr-Cyrl-BA"/>
        </w:rPr>
        <w:t xml:space="preserve"> и 118/18</w:t>
      </w:r>
      <w:r w:rsidRPr="00F31EC9">
        <w:rPr>
          <w:rFonts w:asciiTheme="minorHAnsi" w:hAnsiTheme="minorHAnsi" w:cstheme="minorHAnsi"/>
          <w:lang w:val="sr-Cyrl-CS"/>
        </w:rPr>
        <w:t>),</w:t>
      </w: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Правилник о буџетским класификацијама, садржини рачуна и примјени контног плана за буџетске кориснике („Службени гласник Републике Српске“, број  98/16</w:t>
      </w:r>
      <w:r w:rsidR="002A102D" w:rsidRPr="00F31EC9">
        <w:rPr>
          <w:rFonts w:asciiTheme="minorHAnsi" w:hAnsiTheme="minorHAnsi" w:cstheme="minorHAnsi"/>
          <w:lang w:val="sr-Cyrl-CS"/>
        </w:rPr>
        <w:t xml:space="preserve">, </w:t>
      </w:r>
      <w:r w:rsidR="00EF4963" w:rsidRPr="00F31EC9">
        <w:rPr>
          <w:rFonts w:asciiTheme="minorHAnsi" w:hAnsiTheme="minorHAnsi" w:cstheme="minorHAnsi"/>
          <w:lang w:val="sr-Cyrl-CS"/>
        </w:rPr>
        <w:t>115/17</w:t>
      </w:r>
      <w:r w:rsidR="002A102D" w:rsidRPr="00F31EC9">
        <w:rPr>
          <w:rFonts w:asciiTheme="minorHAnsi" w:hAnsiTheme="minorHAnsi" w:cstheme="minorHAnsi"/>
          <w:lang w:val="sr-Cyrl-CS"/>
        </w:rPr>
        <w:t>, 118/18 и 97/23),</w:t>
      </w: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Наредба о уплаћивању одређених прихода буџета Републике, општина и градова, буџетских фондова и фондова („Службени гласник републике Српск</w:t>
      </w:r>
      <w:r w:rsidR="002A102D" w:rsidRPr="00F31EC9">
        <w:rPr>
          <w:rFonts w:asciiTheme="minorHAnsi" w:hAnsiTheme="minorHAnsi" w:cstheme="minorHAnsi"/>
          <w:lang w:val="sr-Cyrl-CS"/>
        </w:rPr>
        <w:t xml:space="preserve">е“, број 59/13, 117/13, 73/14, </w:t>
      </w:r>
      <w:r w:rsidRPr="00F31EC9">
        <w:rPr>
          <w:rFonts w:asciiTheme="minorHAnsi" w:hAnsiTheme="minorHAnsi" w:cstheme="minorHAnsi"/>
          <w:lang w:val="sr-Cyrl-CS"/>
        </w:rPr>
        <w:t>33/15</w:t>
      </w:r>
      <w:r w:rsidR="002A102D" w:rsidRPr="00F31EC9">
        <w:rPr>
          <w:rFonts w:asciiTheme="minorHAnsi" w:hAnsiTheme="minorHAnsi" w:cstheme="minorHAnsi"/>
          <w:lang w:val="sr-Cyrl-CS"/>
        </w:rPr>
        <w:t xml:space="preserve"> и 5/20</w:t>
      </w:r>
      <w:r w:rsidRPr="00F31EC9">
        <w:rPr>
          <w:rFonts w:asciiTheme="minorHAnsi" w:hAnsiTheme="minorHAnsi" w:cstheme="minorHAnsi"/>
          <w:lang w:val="sr-Cyrl-CS"/>
        </w:rPr>
        <w:t>),</w:t>
      </w:r>
    </w:p>
    <w:p w:rsidR="00394D0F" w:rsidRPr="00F31EC9" w:rsidRDefault="007E53D8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Одлука </w:t>
      </w:r>
      <w:r w:rsidR="002A102D" w:rsidRPr="00F31EC9">
        <w:rPr>
          <w:rFonts w:asciiTheme="minorHAnsi" w:hAnsiTheme="minorHAnsi" w:cstheme="minorHAnsi"/>
          <w:lang w:val="sr-Cyrl-CS"/>
        </w:rPr>
        <w:t>о измјенама и допунама Одлуке о усвајању</w:t>
      </w:r>
      <w:r w:rsidRPr="00F31EC9">
        <w:rPr>
          <w:rFonts w:asciiTheme="minorHAnsi" w:hAnsiTheme="minorHAnsi" w:cstheme="minorHAnsi"/>
          <w:lang w:val="sr-Cyrl-CS"/>
        </w:rPr>
        <w:t xml:space="preserve"> буџета града</w:t>
      </w:r>
      <w:r w:rsidR="00394D0F" w:rsidRPr="00F31EC9">
        <w:rPr>
          <w:rFonts w:asciiTheme="minorHAnsi" w:hAnsiTheme="minorHAnsi" w:cstheme="minorHAnsi"/>
          <w:lang w:val="sr-Cyrl-CS"/>
        </w:rPr>
        <w:t xml:space="preserve"> Дервента за </w:t>
      </w:r>
      <w:r w:rsidR="00BA6F3C" w:rsidRPr="00F31EC9">
        <w:rPr>
          <w:rFonts w:asciiTheme="minorHAnsi" w:hAnsiTheme="minorHAnsi" w:cstheme="minorHAnsi"/>
          <w:lang w:val="sr-Cyrl-CS"/>
        </w:rPr>
        <w:t>20</w:t>
      </w:r>
      <w:r w:rsidR="00BA6F3C" w:rsidRPr="00F31EC9">
        <w:rPr>
          <w:rFonts w:asciiTheme="minorHAnsi" w:hAnsiTheme="minorHAnsi" w:cstheme="minorHAnsi"/>
          <w:lang w:val="sr-Latn-BA"/>
        </w:rPr>
        <w:t>2</w:t>
      </w:r>
      <w:r w:rsidR="00731856" w:rsidRPr="00F31EC9">
        <w:rPr>
          <w:rFonts w:asciiTheme="minorHAnsi" w:hAnsiTheme="minorHAnsi" w:cstheme="minorHAnsi"/>
          <w:lang w:val="sr-Latn-BA"/>
        </w:rPr>
        <w:t>4</w:t>
      </w:r>
      <w:r w:rsidR="002A102D" w:rsidRPr="00F31EC9">
        <w:rPr>
          <w:rFonts w:asciiTheme="minorHAnsi" w:hAnsiTheme="minorHAnsi" w:cstheme="minorHAnsi"/>
          <w:lang w:val="sr-Cyrl-CS"/>
        </w:rPr>
        <w:t xml:space="preserve">. годину - Ребаланс </w:t>
      </w:r>
      <w:r w:rsidR="00394D0F" w:rsidRPr="00F31EC9">
        <w:rPr>
          <w:rFonts w:asciiTheme="minorHAnsi" w:hAnsiTheme="minorHAnsi" w:cstheme="minorHAnsi"/>
          <w:lang w:val="sr-Cyrl-CS"/>
        </w:rPr>
        <w:t>(„Службени гласни</w:t>
      </w:r>
      <w:r w:rsidRPr="00F31EC9">
        <w:rPr>
          <w:rFonts w:asciiTheme="minorHAnsi" w:hAnsiTheme="minorHAnsi" w:cstheme="minorHAnsi"/>
          <w:lang w:val="sr-Cyrl-CS"/>
        </w:rPr>
        <w:t xml:space="preserve">к </w:t>
      </w:r>
      <w:r w:rsidRPr="00F31EC9">
        <w:rPr>
          <w:rFonts w:asciiTheme="minorHAnsi" w:hAnsiTheme="minorHAnsi" w:cstheme="minorHAnsi"/>
          <w:lang w:val="bs-Cyrl-BA"/>
        </w:rPr>
        <w:t>града</w:t>
      </w:r>
      <w:r w:rsidR="003029C2" w:rsidRPr="00F31EC9">
        <w:rPr>
          <w:rFonts w:asciiTheme="minorHAnsi" w:hAnsiTheme="minorHAnsi" w:cstheme="minorHAnsi"/>
          <w:lang w:val="sr-Cyrl-CS"/>
        </w:rPr>
        <w:t xml:space="preserve"> Дервента“, број </w:t>
      </w:r>
      <w:r w:rsidR="00FD77FE" w:rsidRPr="00F31EC9">
        <w:rPr>
          <w:rFonts w:asciiTheme="minorHAnsi" w:hAnsiTheme="minorHAnsi" w:cstheme="minorHAnsi"/>
          <w:lang w:val="bs-Cyrl-BA"/>
        </w:rPr>
        <w:t>11/24</w:t>
      </w:r>
      <w:r w:rsidR="00394D0F" w:rsidRPr="00F31EC9">
        <w:rPr>
          <w:rFonts w:asciiTheme="minorHAnsi" w:hAnsiTheme="minorHAnsi" w:cstheme="minorHAnsi"/>
          <w:lang w:val="sr-Cyrl-CS"/>
        </w:rPr>
        <w:t>),</w:t>
      </w: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Одлука о </w:t>
      </w:r>
      <w:r w:rsidR="003029C2" w:rsidRPr="00F31EC9">
        <w:rPr>
          <w:rFonts w:asciiTheme="minorHAnsi" w:hAnsiTheme="minorHAnsi" w:cstheme="minorHAnsi"/>
          <w:lang w:val="sr-Cyrl-CS"/>
        </w:rPr>
        <w:t xml:space="preserve">измјени Одлуке о </w:t>
      </w:r>
      <w:r w:rsidRPr="00F31EC9">
        <w:rPr>
          <w:rFonts w:asciiTheme="minorHAnsi" w:hAnsiTheme="minorHAnsi" w:cstheme="minorHAnsi"/>
          <w:lang w:val="sr-Cyrl-CS"/>
        </w:rPr>
        <w:t>извршењу</w:t>
      </w:r>
      <w:r w:rsidR="007E53D8" w:rsidRPr="00F31EC9">
        <w:rPr>
          <w:rFonts w:asciiTheme="minorHAnsi" w:hAnsiTheme="minorHAnsi" w:cstheme="minorHAnsi"/>
          <w:lang w:val="sr-Cyrl-CS"/>
        </w:rPr>
        <w:t xml:space="preserve"> буџета града</w:t>
      </w:r>
      <w:r w:rsidR="00BA6F3C" w:rsidRPr="00F31EC9">
        <w:rPr>
          <w:rFonts w:asciiTheme="minorHAnsi" w:hAnsiTheme="minorHAnsi" w:cstheme="minorHAnsi"/>
          <w:lang w:val="sr-Cyrl-CS"/>
        </w:rPr>
        <w:t xml:space="preserve"> Дервента за 20</w:t>
      </w:r>
      <w:r w:rsidR="007E53D8" w:rsidRPr="00F31EC9">
        <w:rPr>
          <w:rFonts w:asciiTheme="minorHAnsi" w:hAnsiTheme="minorHAnsi" w:cstheme="minorHAnsi"/>
          <w:lang w:val="sr-Latn-BA"/>
        </w:rPr>
        <w:t>2</w:t>
      </w:r>
      <w:r w:rsidR="00731856" w:rsidRPr="00F31EC9">
        <w:rPr>
          <w:rFonts w:asciiTheme="minorHAnsi" w:hAnsiTheme="minorHAnsi" w:cstheme="minorHAnsi"/>
          <w:lang w:val="sr-Latn-BA"/>
        </w:rPr>
        <w:t>4</w:t>
      </w:r>
      <w:r w:rsidRPr="00F31EC9">
        <w:rPr>
          <w:rFonts w:asciiTheme="minorHAnsi" w:hAnsiTheme="minorHAnsi" w:cstheme="minorHAnsi"/>
          <w:lang w:val="sr-Cyrl-CS"/>
        </w:rPr>
        <w:t xml:space="preserve">. годину („Службени гласник </w:t>
      </w:r>
      <w:r w:rsidR="007E53D8" w:rsidRPr="00F31EC9">
        <w:rPr>
          <w:rFonts w:asciiTheme="minorHAnsi" w:hAnsiTheme="minorHAnsi" w:cstheme="minorHAnsi"/>
          <w:lang w:val="sr-Cyrl-CS"/>
        </w:rPr>
        <w:t>града</w:t>
      </w:r>
      <w:r w:rsidR="00396C26" w:rsidRPr="00F31EC9">
        <w:rPr>
          <w:rFonts w:asciiTheme="minorHAnsi" w:hAnsiTheme="minorHAnsi" w:cstheme="minorHAnsi"/>
          <w:lang w:val="sr-Cyrl-CS"/>
        </w:rPr>
        <w:t xml:space="preserve"> Дер</w:t>
      </w:r>
      <w:r w:rsidR="003029C2" w:rsidRPr="00F31EC9">
        <w:rPr>
          <w:rFonts w:asciiTheme="minorHAnsi" w:hAnsiTheme="minorHAnsi" w:cstheme="minorHAnsi"/>
          <w:lang w:val="sr-Cyrl-CS"/>
        </w:rPr>
        <w:t xml:space="preserve">вента“, број </w:t>
      </w:r>
      <w:r w:rsidR="00FD77FE" w:rsidRPr="00F31EC9">
        <w:rPr>
          <w:rFonts w:asciiTheme="minorHAnsi" w:hAnsiTheme="minorHAnsi" w:cstheme="minorHAnsi"/>
          <w:lang w:val="bs-Cyrl-BA"/>
        </w:rPr>
        <w:t>11/24</w:t>
      </w:r>
      <w:r w:rsidRPr="00F31EC9">
        <w:rPr>
          <w:rFonts w:asciiTheme="minorHAnsi" w:hAnsiTheme="minorHAnsi" w:cstheme="minorHAnsi"/>
          <w:lang w:val="sr-Cyrl-CS"/>
        </w:rPr>
        <w:t>),</w:t>
      </w: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Правилник о примјени Међународних рачуноводствених с</w:t>
      </w:r>
      <w:r w:rsidR="00B53401" w:rsidRPr="00F31EC9">
        <w:rPr>
          <w:rFonts w:asciiTheme="minorHAnsi" w:hAnsiTheme="minorHAnsi" w:cstheme="minorHAnsi"/>
          <w:lang w:val="sr-Cyrl-CS"/>
        </w:rPr>
        <w:t>тандарда за јавни сектор (МРС-Ј</w:t>
      </w:r>
      <w:r w:rsidR="00B53401" w:rsidRPr="00F31EC9">
        <w:rPr>
          <w:rFonts w:asciiTheme="minorHAnsi" w:hAnsiTheme="minorHAnsi" w:cstheme="minorHAnsi"/>
          <w:lang w:val="sr-Cyrl-BA"/>
        </w:rPr>
        <w:t>С</w:t>
      </w:r>
      <w:r w:rsidRPr="00F31EC9">
        <w:rPr>
          <w:rFonts w:asciiTheme="minorHAnsi" w:hAnsiTheme="minorHAnsi" w:cstheme="minorHAnsi"/>
          <w:lang w:val="sr-Cyrl-CS"/>
        </w:rPr>
        <w:t xml:space="preserve">) („Службени гласник </w:t>
      </w:r>
      <w:r w:rsidR="003029C2" w:rsidRPr="00F31EC9">
        <w:rPr>
          <w:rFonts w:asciiTheme="minorHAnsi" w:hAnsiTheme="minorHAnsi" w:cstheme="minorHAnsi"/>
          <w:lang w:val="sr-Cyrl-CS"/>
        </w:rPr>
        <w:t>Републике Српске“, број 128/11) и</w:t>
      </w:r>
    </w:p>
    <w:p w:rsidR="00394D0F" w:rsidRPr="00F31EC9" w:rsidRDefault="00394D0F" w:rsidP="00394D0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остали важећи подзаконски акти као и инструкције Министарства финансија Републике Српске</w:t>
      </w:r>
      <w:r w:rsidR="003029C2" w:rsidRPr="00F31EC9">
        <w:rPr>
          <w:rFonts w:asciiTheme="minorHAnsi" w:hAnsiTheme="minorHAnsi" w:cstheme="minorHAnsi"/>
          <w:lang w:val="sr-Cyrl-CS"/>
        </w:rPr>
        <w:t>, који</w:t>
      </w:r>
      <w:r w:rsidRPr="00F31EC9">
        <w:rPr>
          <w:rFonts w:asciiTheme="minorHAnsi" w:hAnsiTheme="minorHAnsi" w:cstheme="minorHAnsi"/>
          <w:lang w:val="sr-Cyrl-CS"/>
        </w:rPr>
        <w:t xml:space="preserve"> имају утицај на израду годишњег обрачуна.</w:t>
      </w:r>
    </w:p>
    <w:p w:rsidR="001140BC" w:rsidRPr="00F31EC9" w:rsidRDefault="001140BC" w:rsidP="00394D0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591BF4" w:rsidRPr="00F31EC9" w:rsidRDefault="000F676B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lastRenderedPageBreak/>
        <w:t>И</w:t>
      </w:r>
      <w:r w:rsidR="00CE6CA3" w:rsidRPr="00F31EC9">
        <w:rPr>
          <w:rFonts w:asciiTheme="minorHAnsi" w:hAnsiTheme="minorHAnsi" w:cstheme="minorHAnsi"/>
          <w:lang w:val="sr-Cyrl-CS"/>
        </w:rPr>
        <w:t>звјештај о изв</w:t>
      </w:r>
      <w:r w:rsidR="007E53D8" w:rsidRPr="00F31EC9">
        <w:rPr>
          <w:rFonts w:asciiTheme="minorHAnsi" w:hAnsiTheme="minorHAnsi" w:cstheme="minorHAnsi"/>
          <w:lang w:val="sr-Cyrl-CS"/>
        </w:rPr>
        <w:t>ршењу буџета града</w:t>
      </w:r>
      <w:r w:rsidR="00973624" w:rsidRPr="00F31EC9">
        <w:rPr>
          <w:rFonts w:asciiTheme="minorHAnsi" w:hAnsiTheme="minorHAnsi" w:cstheme="minorHAnsi"/>
          <w:lang w:val="sr-Cyrl-CS"/>
        </w:rPr>
        <w:t xml:space="preserve"> Дервента за период </w:t>
      </w:r>
      <w:r w:rsidR="00A9144F" w:rsidRPr="00F31EC9">
        <w:rPr>
          <w:rFonts w:asciiTheme="minorHAnsi" w:hAnsiTheme="minorHAnsi" w:cstheme="minorHAnsi"/>
          <w:lang w:val="sr-Cyrl-CS"/>
        </w:rPr>
        <w:t xml:space="preserve">од </w:t>
      </w:r>
      <w:r w:rsidR="00973624" w:rsidRPr="00F31EC9">
        <w:rPr>
          <w:rFonts w:asciiTheme="minorHAnsi" w:hAnsiTheme="minorHAnsi" w:cstheme="minorHAnsi"/>
          <w:lang w:val="sr-Cyrl-CS"/>
        </w:rPr>
        <w:t>01.01-</w:t>
      </w:r>
      <w:r w:rsidR="00591BF4" w:rsidRPr="00F31EC9">
        <w:rPr>
          <w:rFonts w:asciiTheme="minorHAnsi" w:hAnsiTheme="minorHAnsi" w:cstheme="minorHAnsi"/>
          <w:lang w:val="sr-Cyrl-CS"/>
        </w:rPr>
        <w:t>31.12.</w:t>
      </w:r>
      <w:r w:rsidR="00BA6F3C" w:rsidRPr="00F31EC9">
        <w:rPr>
          <w:rFonts w:asciiTheme="minorHAnsi" w:hAnsiTheme="minorHAnsi" w:cstheme="minorHAnsi"/>
          <w:lang w:val="sr-Cyrl-CS"/>
        </w:rPr>
        <w:t>20</w:t>
      </w:r>
      <w:r w:rsidR="007E53D8" w:rsidRPr="00F31EC9">
        <w:rPr>
          <w:rFonts w:asciiTheme="minorHAnsi" w:hAnsiTheme="minorHAnsi" w:cstheme="minorHAnsi"/>
          <w:lang w:val="sr-Latn-BA"/>
        </w:rPr>
        <w:t>2</w:t>
      </w:r>
      <w:r w:rsidR="00731856" w:rsidRPr="00F31EC9">
        <w:rPr>
          <w:rFonts w:asciiTheme="minorHAnsi" w:hAnsiTheme="minorHAnsi" w:cstheme="minorHAnsi"/>
          <w:lang w:val="sr-Latn-BA"/>
        </w:rPr>
        <w:t>4</w:t>
      </w:r>
      <w:r w:rsidR="00591BF4" w:rsidRPr="00F31EC9">
        <w:rPr>
          <w:rFonts w:asciiTheme="minorHAnsi" w:hAnsiTheme="minorHAnsi" w:cstheme="minorHAnsi"/>
          <w:lang w:val="sr-Cyrl-CS"/>
        </w:rPr>
        <w:t xml:space="preserve">. </w:t>
      </w:r>
      <w:r w:rsidRPr="00F31EC9">
        <w:rPr>
          <w:rFonts w:asciiTheme="minorHAnsi" w:hAnsiTheme="minorHAnsi" w:cstheme="minorHAnsi"/>
          <w:lang w:val="sr-Cyrl-CS"/>
        </w:rPr>
        <w:t>године</w:t>
      </w:r>
      <w:r w:rsidR="00CE6CA3" w:rsidRPr="00F31EC9">
        <w:rPr>
          <w:rFonts w:asciiTheme="minorHAnsi" w:hAnsiTheme="minorHAnsi" w:cstheme="minorHAnsi"/>
          <w:lang w:val="sr-Cyrl-CS"/>
        </w:rPr>
        <w:t xml:space="preserve"> обухвата извршење буџетских средстава и буџетских издатака буџетских корисника који се налазе у саставу Главне књиге трезора </w:t>
      </w:r>
      <w:r w:rsidR="00D52AE4" w:rsidRPr="00F31EC9">
        <w:rPr>
          <w:rFonts w:asciiTheme="minorHAnsi" w:hAnsiTheme="minorHAnsi" w:cstheme="minorHAnsi"/>
          <w:lang w:val="sr-Cyrl-CS"/>
        </w:rPr>
        <w:t>града</w:t>
      </w:r>
      <w:r w:rsidR="00EB1EC0" w:rsidRPr="00F31EC9">
        <w:rPr>
          <w:rFonts w:asciiTheme="minorHAnsi" w:hAnsiTheme="minorHAnsi" w:cstheme="minorHAnsi"/>
          <w:lang w:val="sr-Cyrl-CS"/>
        </w:rPr>
        <w:t>, а то су:</w:t>
      </w:r>
    </w:p>
    <w:p w:rsidR="00EB1EC0" w:rsidRPr="00F31EC9" w:rsidRDefault="00EB1EC0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394D0F" w:rsidRPr="00F31EC9" w:rsidRDefault="00D976D1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Градска</w:t>
      </w:r>
      <w:r w:rsidR="00394D0F" w:rsidRPr="00F31EC9">
        <w:rPr>
          <w:rFonts w:asciiTheme="minorHAnsi" w:hAnsiTheme="minorHAnsi" w:cstheme="minorHAnsi"/>
          <w:lang w:val="sr-Cyrl-CS"/>
        </w:rPr>
        <w:t xml:space="preserve"> управа Дервента</w:t>
      </w:r>
      <w:r w:rsidR="00591BF4" w:rsidRPr="00F31EC9">
        <w:rPr>
          <w:rFonts w:asciiTheme="minorHAnsi" w:hAnsiTheme="minorHAnsi" w:cstheme="minorHAnsi"/>
          <w:lang w:val="sr-Cyrl-CS"/>
        </w:rPr>
        <w:t>,</w:t>
      </w:r>
    </w:p>
    <w:p w:rsidR="00394D0F" w:rsidRPr="00F31EC9" w:rsidRDefault="00394D0F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Мјесне заједнице</w:t>
      </w:r>
      <w:r w:rsidR="00591BF4" w:rsidRPr="00F31EC9">
        <w:rPr>
          <w:rFonts w:asciiTheme="minorHAnsi" w:hAnsiTheme="minorHAnsi" w:cstheme="minorHAnsi"/>
          <w:lang w:val="sr-Cyrl-CS"/>
        </w:rPr>
        <w:t>,</w:t>
      </w:r>
    </w:p>
    <w:p w:rsidR="00394D0F" w:rsidRPr="00F31EC9" w:rsidRDefault="00591BF4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Ј</w:t>
      </w:r>
      <w:r w:rsidR="00394D0F" w:rsidRPr="00F31EC9">
        <w:rPr>
          <w:rFonts w:asciiTheme="minorHAnsi" w:hAnsiTheme="minorHAnsi" w:cstheme="minorHAnsi"/>
          <w:lang w:val="sr-Cyrl-CS"/>
        </w:rPr>
        <w:t>У „Цен</w:t>
      </w:r>
      <w:r w:rsidR="00EB1EC0" w:rsidRPr="00F31EC9">
        <w:rPr>
          <w:rFonts w:asciiTheme="minorHAnsi" w:hAnsiTheme="minorHAnsi" w:cstheme="minorHAnsi"/>
          <w:lang w:val="sr-Cyrl-CS"/>
        </w:rPr>
        <w:t>тар за социјални рад Дервента“ Дервента,</w:t>
      </w:r>
    </w:p>
    <w:p w:rsidR="00BA6F3C" w:rsidRPr="00F31EC9" w:rsidRDefault="00591BF4" w:rsidP="00BA6F3C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ЈПУ </w:t>
      </w:r>
      <w:r w:rsidR="00EB1EC0" w:rsidRPr="00F31EC9">
        <w:rPr>
          <w:rFonts w:asciiTheme="minorHAnsi" w:hAnsiTheme="minorHAnsi" w:cstheme="minorHAnsi"/>
          <w:lang w:val="sr-Cyrl-CS"/>
        </w:rPr>
        <w:t xml:space="preserve">„Трол“ </w:t>
      </w:r>
      <w:r w:rsidR="00394D0F" w:rsidRPr="00F31EC9">
        <w:rPr>
          <w:rFonts w:asciiTheme="minorHAnsi" w:hAnsiTheme="minorHAnsi" w:cstheme="minorHAnsi"/>
          <w:lang w:val="sr-Cyrl-CS"/>
        </w:rPr>
        <w:t>Дервента</w:t>
      </w:r>
      <w:r w:rsidR="00EB1EC0" w:rsidRPr="00F31EC9">
        <w:rPr>
          <w:rFonts w:asciiTheme="minorHAnsi" w:hAnsiTheme="minorHAnsi" w:cstheme="minorHAnsi"/>
          <w:lang w:val="sr-Cyrl-CS"/>
        </w:rPr>
        <w:t>,</w:t>
      </w:r>
    </w:p>
    <w:p w:rsidR="00394D0F" w:rsidRPr="00F31EC9" w:rsidRDefault="00EB1EC0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Ј</w:t>
      </w:r>
      <w:r w:rsidR="00394D0F" w:rsidRPr="00F31EC9">
        <w:rPr>
          <w:rFonts w:asciiTheme="minorHAnsi" w:hAnsiTheme="minorHAnsi" w:cstheme="minorHAnsi"/>
          <w:lang w:val="sr-Cyrl-CS"/>
        </w:rPr>
        <w:t xml:space="preserve">У </w:t>
      </w:r>
      <w:r w:rsidRPr="00F31EC9">
        <w:rPr>
          <w:rFonts w:asciiTheme="minorHAnsi" w:hAnsiTheme="minorHAnsi" w:cstheme="minorHAnsi"/>
          <w:lang w:val="sr-Cyrl-CS"/>
        </w:rPr>
        <w:t>„</w:t>
      </w:r>
      <w:r w:rsidR="00394D0F" w:rsidRPr="00F31EC9">
        <w:rPr>
          <w:rFonts w:asciiTheme="minorHAnsi" w:hAnsiTheme="minorHAnsi" w:cstheme="minorHAnsi"/>
          <w:lang w:val="sr-Cyrl-CS"/>
        </w:rPr>
        <w:t>Центар за културу</w:t>
      </w:r>
      <w:r w:rsidRPr="00F31EC9">
        <w:rPr>
          <w:rFonts w:asciiTheme="minorHAnsi" w:hAnsiTheme="minorHAnsi" w:cstheme="minorHAnsi"/>
          <w:lang w:val="sr-Cyrl-CS"/>
        </w:rPr>
        <w:t>“</w:t>
      </w:r>
      <w:r w:rsidR="00394D0F" w:rsidRPr="00F31EC9">
        <w:rPr>
          <w:rFonts w:asciiTheme="minorHAnsi" w:hAnsiTheme="minorHAnsi" w:cstheme="minorHAnsi"/>
          <w:lang w:val="sr-Cyrl-CS"/>
        </w:rPr>
        <w:t xml:space="preserve"> Дервента</w:t>
      </w:r>
      <w:r w:rsidRPr="00F31EC9">
        <w:rPr>
          <w:rFonts w:asciiTheme="minorHAnsi" w:hAnsiTheme="minorHAnsi" w:cstheme="minorHAnsi"/>
          <w:lang w:val="sr-Cyrl-CS"/>
        </w:rPr>
        <w:t>,</w:t>
      </w:r>
    </w:p>
    <w:p w:rsidR="00BA6F3C" w:rsidRPr="00F31EC9" w:rsidRDefault="00BA6F3C" w:rsidP="00BA6F3C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ЈЗУ </w:t>
      </w:r>
      <w:r w:rsidR="00EB1EC0" w:rsidRPr="00F31EC9">
        <w:rPr>
          <w:rFonts w:asciiTheme="minorHAnsi" w:hAnsiTheme="minorHAnsi" w:cstheme="minorHAnsi"/>
          <w:lang w:val="sr-Cyrl-CS"/>
        </w:rPr>
        <w:t>„</w:t>
      </w:r>
      <w:r w:rsidRPr="00F31EC9">
        <w:rPr>
          <w:rFonts w:asciiTheme="minorHAnsi" w:hAnsiTheme="minorHAnsi" w:cstheme="minorHAnsi"/>
          <w:lang w:val="sr-Cyrl-CS"/>
        </w:rPr>
        <w:t>Дом здравља</w:t>
      </w:r>
      <w:r w:rsidR="00EB1EC0" w:rsidRPr="00F31EC9">
        <w:rPr>
          <w:rFonts w:asciiTheme="minorHAnsi" w:hAnsiTheme="minorHAnsi" w:cstheme="minorHAnsi"/>
          <w:lang w:val="sr-Cyrl-CS"/>
        </w:rPr>
        <w:t>“</w:t>
      </w:r>
      <w:r w:rsidRPr="00F31EC9">
        <w:rPr>
          <w:rFonts w:asciiTheme="minorHAnsi" w:hAnsiTheme="minorHAnsi" w:cstheme="minorHAnsi"/>
          <w:lang w:val="sr-Cyrl-CS"/>
        </w:rPr>
        <w:t xml:space="preserve"> Дервента</w:t>
      </w:r>
      <w:r w:rsidR="00EB1EC0" w:rsidRPr="00F31EC9">
        <w:rPr>
          <w:rFonts w:asciiTheme="minorHAnsi" w:hAnsiTheme="minorHAnsi" w:cstheme="minorHAnsi"/>
          <w:lang w:val="sr-Cyrl-CS"/>
        </w:rPr>
        <w:t>,</w:t>
      </w:r>
    </w:p>
    <w:p w:rsidR="00394D0F" w:rsidRPr="00F31EC9" w:rsidRDefault="00EB1EC0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Ј</w:t>
      </w:r>
      <w:r w:rsidR="00394D0F" w:rsidRPr="00F31EC9">
        <w:rPr>
          <w:rFonts w:asciiTheme="minorHAnsi" w:hAnsiTheme="minorHAnsi" w:cstheme="minorHAnsi"/>
          <w:lang w:val="sr-Cyrl-CS"/>
        </w:rPr>
        <w:t xml:space="preserve">У </w:t>
      </w:r>
      <w:r w:rsidRPr="00F31EC9">
        <w:rPr>
          <w:rFonts w:asciiTheme="minorHAnsi" w:hAnsiTheme="minorHAnsi" w:cstheme="minorHAnsi"/>
          <w:lang w:val="sr-Cyrl-CS"/>
        </w:rPr>
        <w:t>„</w:t>
      </w:r>
      <w:r w:rsidR="00394D0F" w:rsidRPr="00F31EC9">
        <w:rPr>
          <w:rFonts w:asciiTheme="minorHAnsi" w:hAnsiTheme="minorHAnsi" w:cstheme="minorHAnsi"/>
          <w:lang w:val="sr-Cyrl-CS"/>
        </w:rPr>
        <w:t>Спортск</w:t>
      </w:r>
      <w:r w:rsidR="00C142A7" w:rsidRPr="00F31EC9">
        <w:rPr>
          <w:rFonts w:asciiTheme="minorHAnsi" w:hAnsiTheme="minorHAnsi" w:cstheme="minorHAnsi"/>
          <w:lang w:val="sr-Cyrl-CS"/>
        </w:rPr>
        <w:t>и</w:t>
      </w:r>
      <w:r w:rsidR="00394D0F" w:rsidRPr="00F31EC9">
        <w:rPr>
          <w:rFonts w:asciiTheme="minorHAnsi" w:hAnsiTheme="minorHAnsi" w:cstheme="minorHAnsi"/>
          <w:lang w:val="sr-Cyrl-CS"/>
        </w:rPr>
        <w:t xml:space="preserve"> центар</w:t>
      </w:r>
      <w:r w:rsidRPr="00F31EC9">
        <w:rPr>
          <w:rFonts w:asciiTheme="minorHAnsi" w:hAnsiTheme="minorHAnsi" w:cstheme="minorHAnsi"/>
          <w:lang w:val="sr-Cyrl-CS"/>
        </w:rPr>
        <w:t>“</w:t>
      </w:r>
      <w:r w:rsidR="00394D0F" w:rsidRPr="00F31EC9">
        <w:rPr>
          <w:rFonts w:asciiTheme="minorHAnsi" w:hAnsiTheme="minorHAnsi" w:cstheme="minorHAnsi"/>
          <w:lang w:val="sr-Cyrl-CS"/>
        </w:rPr>
        <w:t xml:space="preserve"> Дервента</w:t>
      </w:r>
      <w:r w:rsidRPr="00F31EC9">
        <w:rPr>
          <w:rFonts w:asciiTheme="minorHAnsi" w:hAnsiTheme="minorHAnsi" w:cstheme="minorHAnsi"/>
          <w:lang w:val="sr-Cyrl-CS"/>
        </w:rPr>
        <w:t>,</w:t>
      </w:r>
    </w:p>
    <w:p w:rsidR="00394D0F" w:rsidRPr="00F31EC9" w:rsidRDefault="00EB1EC0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ЈУ</w:t>
      </w:r>
      <w:r w:rsidR="00C142A7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„</w:t>
      </w:r>
      <w:r w:rsidR="00C142A7" w:rsidRPr="00F31EC9">
        <w:rPr>
          <w:rFonts w:asciiTheme="minorHAnsi" w:hAnsiTheme="minorHAnsi" w:cstheme="minorHAnsi"/>
          <w:lang w:val="sr-Cyrl-CS"/>
        </w:rPr>
        <w:t>Туристичка организација града</w:t>
      </w:r>
      <w:r w:rsidR="00394D0F" w:rsidRPr="00F31EC9">
        <w:rPr>
          <w:rFonts w:asciiTheme="minorHAnsi" w:hAnsiTheme="minorHAnsi" w:cstheme="minorHAnsi"/>
          <w:lang w:val="sr-Cyrl-CS"/>
        </w:rPr>
        <w:t xml:space="preserve"> Дервента</w:t>
      </w:r>
      <w:r w:rsidRPr="00F31EC9">
        <w:rPr>
          <w:rFonts w:asciiTheme="minorHAnsi" w:hAnsiTheme="minorHAnsi" w:cstheme="minorHAnsi"/>
          <w:lang w:val="bs-Cyrl-BA"/>
        </w:rPr>
        <w:t>“</w:t>
      </w:r>
      <w:r w:rsidR="00394D0F" w:rsidRPr="00F31EC9">
        <w:rPr>
          <w:rFonts w:asciiTheme="minorHAnsi" w:hAnsiTheme="minorHAnsi" w:cstheme="minorHAnsi"/>
          <w:lang w:val="hr-HR"/>
        </w:rPr>
        <w:t xml:space="preserve"> </w:t>
      </w:r>
      <w:r w:rsidR="00394D0F" w:rsidRPr="00F31EC9">
        <w:rPr>
          <w:rFonts w:asciiTheme="minorHAnsi" w:hAnsiTheme="minorHAnsi" w:cstheme="minorHAnsi"/>
          <w:lang w:val="sr-Cyrl-CS"/>
        </w:rPr>
        <w:t>Дервента</w:t>
      </w:r>
      <w:r w:rsidRPr="00F31EC9">
        <w:rPr>
          <w:rFonts w:asciiTheme="minorHAnsi" w:hAnsiTheme="minorHAnsi" w:cstheme="minorHAnsi"/>
          <w:lang w:val="sr-Cyrl-CS"/>
        </w:rPr>
        <w:t>,</w:t>
      </w:r>
    </w:p>
    <w:p w:rsidR="00394D0F" w:rsidRPr="00F31EC9" w:rsidRDefault="00EB1EC0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ЈУ</w:t>
      </w:r>
      <w:r w:rsidR="00394D0F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СШЦ</w:t>
      </w:r>
      <w:r w:rsidR="00394D0F" w:rsidRPr="00F31EC9">
        <w:rPr>
          <w:rFonts w:asciiTheme="minorHAnsi" w:hAnsiTheme="minorHAnsi" w:cstheme="minorHAnsi"/>
          <w:lang w:val="sr-Cyrl-CS"/>
        </w:rPr>
        <w:t xml:space="preserve"> „Михајло Пупин“</w:t>
      </w:r>
      <w:r w:rsidRPr="00F31EC9">
        <w:rPr>
          <w:rFonts w:asciiTheme="minorHAnsi" w:hAnsiTheme="minorHAnsi" w:cstheme="minorHAnsi"/>
          <w:lang w:val="hr-HR"/>
        </w:rPr>
        <w:t xml:space="preserve"> </w:t>
      </w:r>
      <w:r w:rsidR="00394D0F" w:rsidRPr="00F31EC9">
        <w:rPr>
          <w:rFonts w:asciiTheme="minorHAnsi" w:hAnsiTheme="minorHAnsi" w:cstheme="minorHAnsi"/>
          <w:lang w:val="sr-Cyrl-CS"/>
        </w:rPr>
        <w:t>Дервента</w:t>
      </w:r>
      <w:r w:rsidRPr="00F31EC9">
        <w:rPr>
          <w:rFonts w:asciiTheme="minorHAnsi" w:hAnsiTheme="minorHAnsi" w:cstheme="minorHAnsi"/>
          <w:lang w:val="sr-Cyrl-CS"/>
        </w:rPr>
        <w:t>,</w:t>
      </w:r>
    </w:p>
    <w:p w:rsidR="00394D0F" w:rsidRPr="00F31EC9" w:rsidRDefault="00EB1EC0" w:rsidP="00394D0F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Ј</w:t>
      </w:r>
      <w:r w:rsidR="00394D0F" w:rsidRPr="00F31EC9">
        <w:rPr>
          <w:rFonts w:asciiTheme="minorHAnsi" w:hAnsiTheme="minorHAnsi" w:cstheme="minorHAnsi"/>
          <w:lang w:val="sr-Cyrl-CS"/>
        </w:rPr>
        <w:t>У Стручна и техничка школа</w:t>
      </w:r>
      <w:r w:rsidRPr="00F31EC9">
        <w:rPr>
          <w:rFonts w:asciiTheme="minorHAnsi" w:hAnsiTheme="minorHAnsi" w:cstheme="minorHAnsi"/>
          <w:lang w:val="hr-HR"/>
        </w:rPr>
        <w:t xml:space="preserve"> </w:t>
      </w:r>
      <w:r w:rsidR="00394D0F" w:rsidRPr="00F31EC9">
        <w:rPr>
          <w:rFonts w:asciiTheme="minorHAnsi" w:hAnsiTheme="minorHAnsi" w:cstheme="minorHAnsi"/>
          <w:lang w:val="sr-Cyrl-CS"/>
        </w:rPr>
        <w:t>Дервента</w:t>
      </w:r>
      <w:r w:rsidRPr="00F31EC9">
        <w:rPr>
          <w:rFonts w:asciiTheme="minorHAnsi" w:hAnsiTheme="minorHAnsi" w:cstheme="minorHAnsi"/>
          <w:lang w:val="sr-Cyrl-CS"/>
        </w:rPr>
        <w:t xml:space="preserve"> и</w:t>
      </w:r>
    </w:p>
    <w:p w:rsidR="00394D0F" w:rsidRPr="00F31EC9" w:rsidRDefault="00EB1EC0" w:rsidP="00591BF4">
      <w:pPr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ЈУ</w:t>
      </w:r>
      <w:r w:rsidR="00394D0F" w:rsidRPr="00F31EC9">
        <w:rPr>
          <w:rFonts w:asciiTheme="minorHAnsi" w:hAnsiTheme="minorHAnsi" w:cstheme="minorHAnsi"/>
          <w:lang w:val="sr-Cyrl-CS"/>
        </w:rPr>
        <w:t xml:space="preserve"> Народна библиотека „Бранко Радичевић“ Дервента</w:t>
      </w:r>
      <w:r w:rsidRPr="00F31EC9">
        <w:rPr>
          <w:rFonts w:asciiTheme="minorHAnsi" w:hAnsiTheme="minorHAnsi" w:cstheme="minorHAnsi"/>
          <w:lang w:val="sr-Cyrl-CS"/>
        </w:rPr>
        <w:t>.</w:t>
      </w:r>
    </w:p>
    <w:p w:rsidR="00394D0F" w:rsidRPr="00F31EC9" w:rsidRDefault="00394D0F" w:rsidP="00394D0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394D0F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складу са чланом 47.</w:t>
      </w:r>
      <w:r w:rsidR="00EB1EC0" w:rsidRPr="00F31EC9">
        <w:rPr>
          <w:rFonts w:asciiTheme="minorHAnsi" w:hAnsiTheme="minorHAnsi" w:cstheme="minorHAnsi"/>
          <w:lang w:val="sr-Cyrl-CS"/>
        </w:rPr>
        <w:t xml:space="preserve"> Закона </w:t>
      </w:r>
      <w:r w:rsidRPr="00F31EC9">
        <w:rPr>
          <w:rFonts w:asciiTheme="minorHAnsi" w:hAnsiTheme="minorHAnsi" w:cstheme="minorHAnsi"/>
          <w:lang w:val="sr-Cyrl-CS"/>
        </w:rPr>
        <w:t>и чланом</w:t>
      </w:r>
      <w:r w:rsidR="00DC1F72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2</w:t>
      </w:r>
      <w:r w:rsidR="00A74D36" w:rsidRPr="00F31EC9">
        <w:rPr>
          <w:rFonts w:asciiTheme="minorHAnsi" w:hAnsiTheme="minorHAnsi" w:cstheme="minorHAnsi"/>
          <w:lang w:val="sr-Cyrl-CS"/>
        </w:rPr>
        <w:t>0</w:t>
      </w:r>
      <w:r w:rsidRPr="00F31EC9">
        <w:rPr>
          <w:rFonts w:asciiTheme="minorHAnsi" w:hAnsiTheme="minorHAnsi" w:cstheme="minorHAnsi"/>
          <w:lang w:val="sr-Cyrl-CS"/>
        </w:rPr>
        <w:t>. Правилника, извјеш</w:t>
      </w:r>
      <w:r w:rsidR="00EB1EC0" w:rsidRPr="00F31EC9">
        <w:rPr>
          <w:rFonts w:asciiTheme="minorHAnsi" w:hAnsiTheme="minorHAnsi" w:cstheme="minorHAnsi"/>
          <w:lang w:val="sr-Cyrl-CS"/>
        </w:rPr>
        <w:t>тај о извршењу буџета обухвата:</w:t>
      </w:r>
    </w:p>
    <w:p w:rsidR="00EB1EC0" w:rsidRPr="00F31EC9" w:rsidRDefault="00EB1EC0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преглед буџетских средстава и издатака које је Скупштина </w:t>
      </w:r>
      <w:r w:rsidR="00D976D1" w:rsidRPr="00F31EC9">
        <w:rPr>
          <w:rFonts w:asciiTheme="minorHAnsi" w:hAnsiTheme="minorHAnsi" w:cstheme="minorHAnsi"/>
          <w:lang w:val="sr-Cyrl-CS"/>
        </w:rPr>
        <w:t>града</w:t>
      </w:r>
      <w:r w:rsidRPr="00F31EC9">
        <w:rPr>
          <w:rFonts w:asciiTheme="minorHAnsi" w:hAnsiTheme="minorHAnsi" w:cstheme="minorHAnsi"/>
          <w:lang w:val="sr-Cyrl-CS"/>
        </w:rPr>
        <w:t xml:space="preserve"> одобрила у буџету </w:t>
      </w:r>
      <w:r w:rsidR="003E0D1C" w:rsidRPr="00F31EC9">
        <w:rPr>
          <w:rFonts w:asciiTheme="minorHAnsi" w:hAnsiTheme="minorHAnsi" w:cstheme="minorHAnsi"/>
          <w:lang w:val="sr-Cyrl-CS"/>
        </w:rPr>
        <w:t>за 202</w:t>
      </w:r>
      <w:r w:rsidR="00731856" w:rsidRPr="00F31EC9">
        <w:rPr>
          <w:rFonts w:asciiTheme="minorHAnsi" w:hAnsiTheme="minorHAnsi" w:cstheme="minorHAnsi"/>
          <w:lang w:val="hr-HR"/>
        </w:rPr>
        <w:t>4</w:t>
      </w:r>
      <w:r w:rsidR="00CF6B46" w:rsidRPr="00F31EC9">
        <w:rPr>
          <w:rFonts w:asciiTheme="minorHAnsi" w:hAnsiTheme="minorHAnsi" w:cstheme="minorHAnsi"/>
          <w:lang w:val="sr-Cyrl-CS"/>
        </w:rPr>
        <w:t>.</w:t>
      </w:r>
      <w:r w:rsidR="007E51BA" w:rsidRPr="00F31EC9">
        <w:rPr>
          <w:rFonts w:asciiTheme="minorHAnsi" w:hAnsiTheme="minorHAnsi" w:cstheme="minorHAnsi"/>
          <w:lang w:val="sr-Cyrl-CS"/>
        </w:rPr>
        <w:t xml:space="preserve"> </w:t>
      </w:r>
      <w:r w:rsidR="00CF6B46" w:rsidRPr="00F31EC9">
        <w:rPr>
          <w:rFonts w:asciiTheme="minorHAnsi" w:hAnsiTheme="minorHAnsi" w:cstheme="minorHAnsi"/>
          <w:lang w:val="sr-Cyrl-CS"/>
        </w:rPr>
        <w:t>годину</w:t>
      </w:r>
      <w:r w:rsidRPr="00F31EC9">
        <w:rPr>
          <w:rFonts w:asciiTheme="minorHAnsi" w:hAnsiTheme="minorHAnsi" w:cstheme="minorHAnsi"/>
          <w:lang w:val="sr-Cyrl-CS"/>
        </w:rPr>
        <w:t>,</w:t>
      </w:r>
    </w:p>
    <w:p w:rsidR="00CE6CA3" w:rsidRPr="00F31EC9" w:rsidRDefault="00E529B0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паралелни приказ и </w:t>
      </w:r>
      <w:r w:rsidR="00CE6CA3" w:rsidRPr="00F31EC9">
        <w:rPr>
          <w:rFonts w:asciiTheme="minorHAnsi" w:hAnsiTheme="minorHAnsi" w:cstheme="minorHAnsi"/>
          <w:lang w:val="sr-Cyrl-CS"/>
        </w:rPr>
        <w:t xml:space="preserve">преглед остварених буџетских средстава и издатака у </w:t>
      </w:r>
      <w:r w:rsidR="00534DAC" w:rsidRPr="00F31EC9">
        <w:rPr>
          <w:rFonts w:asciiTheme="minorHAnsi" w:hAnsiTheme="minorHAnsi" w:cstheme="minorHAnsi"/>
          <w:lang w:val="sr-Cyrl-CS"/>
        </w:rPr>
        <w:t>периоду</w:t>
      </w:r>
      <w:r w:rsidR="005D7ADE" w:rsidRPr="00F31EC9">
        <w:rPr>
          <w:rFonts w:asciiTheme="minorHAnsi" w:hAnsiTheme="minorHAnsi" w:cstheme="minorHAnsi"/>
          <w:lang w:val="sr-Cyrl-CS"/>
        </w:rPr>
        <w:t xml:space="preserve"> од</w:t>
      </w:r>
      <w:r w:rsidR="00534DAC" w:rsidRPr="00F31EC9">
        <w:rPr>
          <w:rFonts w:asciiTheme="minorHAnsi" w:hAnsiTheme="minorHAnsi" w:cstheme="minorHAnsi"/>
          <w:lang w:val="sr-Cyrl-CS"/>
        </w:rPr>
        <w:t xml:space="preserve"> 01.</w:t>
      </w:r>
      <w:r w:rsidR="005D7ADE" w:rsidRPr="00F31EC9">
        <w:rPr>
          <w:rFonts w:asciiTheme="minorHAnsi" w:hAnsiTheme="minorHAnsi" w:cstheme="minorHAnsi"/>
          <w:lang w:val="sr-Cyrl-CS"/>
        </w:rPr>
        <w:t>01-31.12.</w:t>
      </w:r>
      <w:r w:rsidR="00FC17D4" w:rsidRPr="00F31EC9">
        <w:rPr>
          <w:rFonts w:asciiTheme="minorHAnsi" w:hAnsiTheme="minorHAnsi" w:cstheme="minorHAnsi"/>
          <w:lang w:val="sr-Cyrl-CS"/>
        </w:rPr>
        <w:t>20</w:t>
      </w:r>
      <w:r w:rsidR="00FC03EC" w:rsidRPr="00F31EC9">
        <w:rPr>
          <w:rFonts w:asciiTheme="minorHAnsi" w:hAnsiTheme="minorHAnsi" w:cstheme="minorHAnsi"/>
          <w:lang w:val="sr-Cyrl-CS"/>
        </w:rPr>
        <w:t>2</w:t>
      </w:r>
      <w:r w:rsidR="00731856" w:rsidRPr="00F31EC9">
        <w:rPr>
          <w:rFonts w:asciiTheme="minorHAnsi" w:hAnsiTheme="minorHAnsi" w:cstheme="minorHAnsi"/>
          <w:lang w:val="hr-HR"/>
        </w:rPr>
        <w:t>4</w:t>
      </w:r>
      <w:r w:rsidR="00FC17D4" w:rsidRPr="00F31EC9">
        <w:rPr>
          <w:rFonts w:asciiTheme="minorHAnsi" w:hAnsiTheme="minorHAnsi" w:cstheme="minorHAnsi"/>
          <w:lang w:val="sr-Cyrl-CS"/>
        </w:rPr>
        <w:t>. године</w:t>
      </w:r>
      <w:r w:rsidR="00CE6CA3" w:rsidRPr="00F31EC9">
        <w:rPr>
          <w:rFonts w:asciiTheme="minorHAnsi" w:hAnsiTheme="minorHAnsi" w:cstheme="minorHAnsi"/>
          <w:lang w:val="sr-Cyrl-CS"/>
        </w:rPr>
        <w:t>, који су приказани тако да се јасно може видјети разлика између одобреног и извршеног буџета,</w:t>
      </w:r>
    </w:p>
    <w:p w:rsidR="00CE6CA3" w:rsidRPr="00F31EC9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објашњење већих одступања,</w:t>
      </w:r>
    </w:p>
    <w:p w:rsidR="00CE6CA3" w:rsidRPr="00F31EC9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податке о задуживању и управљању дугом,</w:t>
      </w:r>
    </w:p>
    <w:p w:rsidR="00CE6CA3" w:rsidRPr="00F31EC9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податке о коришћењу буџетске резерве,</w:t>
      </w:r>
    </w:p>
    <w:p w:rsidR="00CE6CA3" w:rsidRPr="00F31EC9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податке о гаранцијама датим </w:t>
      </w:r>
      <w:r w:rsidR="00FC17D4" w:rsidRPr="00F31EC9">
        <w:rPr>
          <w:rFonts w:asciiTheme="minorHAnsi" w:hAnsiTheme="minorHAnsi" w:cstheme="minorHAnsi"/>
          <w:lang w:val="sr-Cyrl-CS"/>
        </w:rPr>
        <w:t>у току извјештајног периода</w:t>
      </w:r>
      <w:r w:rsidRPr="00F31EC9">
        <w:rPr>
          <w:rFonts w:asciiTheme="minorHAnsi" w:hAnsiTheme="minorHAnsi" w:cstheme="minorHAnsi"/>
          <w:lang w:val="sr-Cyrl-CS"/>
        </w:rPr>
        <w:t>,</w:t>
      </w:r>
    </w:p>
    <w:p w:rsidR="00CE6CA3" w:rsidRPr="00F31EC9" w:rsidRDefault="00CE6CA3" w:rsidP="00CE6CA3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почетно и завршно стање јединствених рачуна тр</w:t>
      </w:r>
      <w:r w:rsidR="005D7ADE" w:rsidRPr="00F31EC9">
        <w:rPr>
          <w:rFonts w:asciiTheme="minorHAnsi" w:hAnsiTheme="minorHAnsi" w:cstheme="minorHAnsi"/>
          <w:lang w:val="sr-Cyrl-CS"/>
        </w:rPr>
        <w:t>езора и рачуна посебних намјена и</w:t>
      </w:r>
    </w:p>
    <w:p w:rsidR="00973624" w:rsidRPr="00F31EC9" w:rsidRDefault="00CE6CA3" w:rsidP="00534DAC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податке о извршеним </w:t>
      </w:r>
      <w:r w:rsidR="005D7ADE" w:rsidRPr="00F31EC9">
        <w:rPr>
          <w:rFonts w:asciiTheme="minorHAnsi" w:hAnsiTheme="minorHAnsi" w:cstheme="minorHAnsi"/>
          <w:lang w:val="sr-Cyrl-CS"/>
        </w:rPr>
        <w:t>реалокацијама.</w:t>
      </w:r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Поред економске и организационе класификације, корисници буџета </w:t>
      </w:r>
      <w:r w:rsidR="00D976D1" w:rsidRPr="00F31EC9">
        <w:rPr>
          <w:rFonts w:asciiTheme="minorHAnsi" w:hAnsiTheme="minorHAnsi" w:cstheme="minorHAnsi"/>
          <w:lang w:val="sr-Cyrl-CS"/>
        </w:rPr>
        <w:t>града</w:t>
      </w:r>
      <w:r w:rsidRPr="00F31EC9">
        <w:rPr>
          <w:rFonts w:asciiTheme="minorHAnsi" w:hAnsiTheme="minorHAnsi" w:cstheme="minorHAnsi"/>
          <w:lang w:val="sr-Cyrl-CS"/>
        </w:rPr>
        <w:t xml:space="preserve"> Дервента воде књиговодство и по начелу фондовске класификације, односно користе:</w:t>
      </w:r>
    </w:p>
    <w:p w:rsidR="00CE6CA3" w:rsidRPr="00F31EC9" w:rsidRDefault="00CE6CA3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Фонд 01 (Општи фонд) за исказивање свих средстава и активности у вези са усвојеним буџетом, као и цјелокупне нефинансијске</w:t>
      </w:r>
      <w:r w:rsidR="00F9074A" w:rsidRPr="00F31EC9">
        <w:rPr>
          <w:rFonts w:asciiTheme="minorHAnsi" w:hAnsiTheme="minorHAnsi" w:cstheme="minorHAnsi"/>
          <w:lang w:val="sr-Cyrl-CS"/>
        </w:rPr>
        <w:t xml:space="preserve"> имовине, дугорочне финансијске</w:t>
      </w:r>
      <w:r w:rsidRPr="00F31EC9">
        <w:rPr>
          <w:rFonts w:asciiTheme="minorHAnsi" w:hAnsiTheme="minorHAnsi" w:cstheme="minorHAnsi"/>
          <w:lang w:val="sr-Cyrl-CS"/>
        </w:rPr>
        <w:t xml:space="preserve"> имовине (осим орочених новчаних средстава преко годину дана), дугорочних обавеза и трајних извора средстава, укључујући и финансијски резултат, без обзира на извор прибављања,</w:t>
      </w:r>
    </w:p>
    <w:p w:rsidR="00CE6CA3" w:rsidRPr="00F31EC9" w:rsidRDefault="00CE6CA3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Фонд 02 (Фонд прихода по посебним прописима) за евидентирање средстава која се на основу прописа користе само у посебне сврхе и свих активности финансираних из тих средстава, уколико нису укључена у општи фонд,</w:t>
      </w:r>
    </w:p>
    <w:p w:rsidR="00CE6CA3" w:rsidRPr="00F31EC9" w:rsidRDefault="00CE6CA3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Фонд 03 (Фонд грантова) за евидентирање грантова примљених на рачуне посебних намјена и активности које се финансирају из тих средстава, уколико нису укључена у општи фонд,</w:t>
      </w:r>
    </w:p>
    <w:p w:rsidR="00CE6CA3" w:rsidRPr="00F31EC9" w:rsidRDefault="00CE6CA3" w:rsidP="00CE6CA3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Фонд 04 (Фонд средстава приватизације и сукцесије) за евидентирање средстава ове врсте и активности које се из тих средстава финансирају, укол</w:t>
      </w:r>
      <w:r w:rsidR="00F9074A" w:rsidRPr="00F31EC9">
        <w:rPr>
          <w:rFonts w:asciiTheme="minorHAnsi" w:hAnsiTheme="minorHAnsi" w:cstheme="minorHAnsi"/>
          <w:lang w:val="sr-Cyrl-CS"/>
        </w:rPr>
        <w:t>ико нису  укључена у општи фонд и</w:t>
      </w:r>
    </w:p>
    <w:p w:rsidR="001A78D3" w:rsidRPr="00F31EC9" w:rsidRDefault="00CE6CA3" w:rsidP="00833E5F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Фонд 05 (Фонд за посебне потребе) за средства и активности на реализацији пројеката који се углавном финансирају из ино извора.</w:t>
      </w:r>
    </w:p>
    <w:p w:rsidR="007E7772" w:rsidRDefault="007E7772" w:rsidP="00CE6CA3">
      <w:pPr>
        <w:spacing w:after="0"/>
        <w:ind w:left="720"/>
        <w:jc w:val="both"/>
        <w:rPr>
          <w:rFonts w:asciiTheme="minorHAnsi" w:hAnsiTheme="minorHAnsi" w:cstheme="minorHAnsi"/>
          <w:lang w:val="sr-Cyrl-CS"/>
        </w:rPr>
      </w:pPr>
    </w:p>
    <w:p w:rsidR="00777708" w:rsidRDefault="00777708" w:rsidP="00CE6CA3">
      <w:pPr>
        <w:spacing w:after="0"/>
        <w:ind w:left="720"/>
        <w:jc w:val="both"/>
        <w:rPr>
          <w:rFonts w:asciiTheme="minorHAnsi" w:hAnsiTheme="minorHAnsi" w:cstheme="minorHAnsi"/>
          <w:lang w:val="sr-Cyrl-CS"/>
        </w:rPr>
      </w:pPr>
    </w:p>
    <w:p w:rsidR="00777708" w:rsidRDefault="00777708" w:rsidP="00CE6CA3">
      <w:pPr>
        <w:spacing w:after="0"/>
        <w:ind w:left="720"/>
        <w:jc w:val="both"/>
        <w:rPr>
          <w:rFonts w:asciiTheme="minorHAnsi" w:hAnsiTheme="minorHAnsi" w:cstheme="minorHAnsi"/>
          <w:lang w:val="sr-Cyrl-CS"/>
        </w:rPr>
      </w:pPr>
    </w:p>
    <w:p w:rsidR="00777708" w:rsidRDefault="00777708" w:rsidP="00CE6CA3">
      <w:pPr>
        <w:spacing w:after="0"/>
        <w:ind w:left="720"/>
        <w:jc w:val="both"/>
        <w:rPr>
          <w:rFonts w:asciiTheme="minorHAnsi" w:hAnsiTheme="minorHAnsi" w:cstheme="minorHAnsi"/>
          <w:lang w:val="sr-Cyrl-CS"/>
        </w:rPr>
      </w:pPr>
    </w:p>
    <w:p w:rsidR="00777708" w:rsidRPr="00F31EC9" w:rsidRDefault="00777708" w:rsidP="00CE6CA3">
      <w:pPr>
        <w:spacing w:after="0"/>
        <w:ind w:left="72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852532" w:rsidP="002A102D">
      <w:pPr>
        <w:pStyle w:val="Naslov2"/>
        <w:rPr>
          <w:rFonts w:asciiTheme="minorHAnsi" w:hAnsiTheme="minorHAnsi" w:cstheme="minorHAnsi"/>
          <w:sz w:val="22"/>
          <w:szCs w:val="22"/>
          <w:lang w:val="sr-Cyrl-CS"/>
        </w:rPr>
      </w:pPr>
      <w:bookmarkStart w:id="2" w:name="_Toc198534507"/>
      <w:r w:rsidRPr="00F31EC9">
        <w:rPr>
          <w:rFonts w:asciiTheme="minorHAnsi" w:hAnsiTheme="minorHAnsi" w:cstheme="minorHAnsi"/>
          <w:sz w:val="22"/>
          <w:szCs w:val="22"/>
          <w:lang w:val="bs-Latn-BA"/>
        </w:rPr>
        <w:lastRenderedPageBreak/>
        <w:t xml:space="preserve">II </w:t>
      </w:r>
      <w:r w:rsidR="007E0F59" w:rsidRPr="00F31EC9">
        <w:rPr>
          <w:rFonts w:asciiTheme="minorHAnsi" w:hAnsiTheme="minorHAnsi" w:cstheme="minorHAnsi"/>
          <w:sz w:val="22"/>
          <w:szCs w:val="22"/>
          <w:lang w:val="sr-Cyrl-CS"/>
        </w:rPr>
        <w:t>Буџет града</w:t>
      </w:r>
      <w:r w:rsidR="00FC03EC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за 202</w:t>
      </w:r>
      <w:r w:rsidR="00731856" w:rsidRPr="00F31EC9">
        <w:rPr>
          <w:rFonts w:asciiTheme="minorHAnsi" w:hAnsiTheme="minorHAnsi" w:cstheme="minorHAnsi"/>
          <w:sz w:val="22"/>
          <w:szCs w:val="22"/>
          <w:lang w:val="hr-HR"/>
        </w:rPr>
        <w:t>4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>. годину</w:t>
      </w:r>
      <w:bookmarkEnd w:id="2"/>
    </w:p>
    <w:p w:rsidR="00CE6CA3" w:rsidRPr="00F31EC9" w:rsidRDefault="00CE6CA3" w:rsidP="002739AC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D976D1" w:rsidP="002739AC">
      <w:pPr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Скупштина града</w:t>
      </w:r>
      <w:r w:rsidR="00FC03EC" w:rsidRPr="00F31EC9">
        <w:rPr>
          <w:rFonts w:asciiTheme="minorHAnsi" w:hAnsiTheme="minorHAnsi" w:cstheme="minorHAnsi"/>
          <w:lang w:val="sr-Cyrl-CS"/>
        </w:rPr>
        <w:t xml:space="preserve"> је дана  </w:t>
      </w:r>
      <w:r w:rsidR="00F36958" w:rsidRPr="00F31EC9">
        <w:rPr>
          <w:rFonts w:asciiTheme="minorHAnsi" w:hAnsiTheme="minorHAnsi" w:cstheme="minorHAnsi"/>
          <w:lang w:val="sr-Cyrl-CS"/>
        </w:rPr>
        <w:t>1</w:t>
      </w:r>
      <w:r w:rsidR="00731856" w:rsidRPr="00F31EC9">
        <w:rPr>
          <w:rFonts w:asciiTheme="minorHAnsi" w:hAnsiTheme="minorHAnsi" w:cstheme="minorHAnsi"/>
          <w:lang w:val="hr-HR"/>
        </w:rPr>
        <w:t>4</w:t>
      </w:r>
      <w:r w:rsidR="00743898" w:rsidRPr="00F31EC9">
        <w:rPr>
          <w:rFonts w:asciiTheme="minorHAnsi" w:hAnsiTheme="minorHAnsi" w:cstheme="minorHAnsi"/>
          <w:lang w:val="sr-Cyrl-CS"/>
        </w:rPr>
        <w:t xml:space="preserve">. </w:t>
      </w:r>
      <w:r w:rsidR="007E0F59" w:rsidRPr="00F31EC9">
        <w:rPr>
          <w:rFonts w:asciiTheme="minorHAnsi" w:hAnsiTheme="minorHAnsi" w:cstheme="minorHAnsi"/>
          <w:lang w:val="sr-Cyrl-CS"/>
        </w:rPr>
        <w:t>децембра</w:t>
      </w:r>
      <w:r w:rsidR="00E02852" w:rsidRPr="00F31EC9">
        <w:rPr>
          <w:rFonts w:asciiTheme="minorHAnsi" w:hAnsiTheme="minorHAnsi" w:cstheme="minorHAnsi"/>
          <w:lang w:val="sr-Cyrl-CS"/>
        </w:rPr>
        <w:t xml:space="preserve"> 202</w:t>
      </w:r>
      <w:r w:rsidR="00731856" w:rsidRPr="00F31EC9">
        <w:rPr>
          <w:rFonts w:asciiTheme="minorHAnsi" w:hAnsiTheme="minorHAnsi" w:cstheme="minorHAnsi"/>
          <w:lang w:val="hr-HR"/>
        </w:rPr>
        <w:t>3</w:t>
      </w:r>
      <w:r w:rsidR="00CE6CA3" w:rsidRPr="00F31EC9">
        <w:rPr>
          <w:rFonts w:asciiTheme="minorHAnsi" w:hAnsiTheme="minorHAnsi" w:cstheme="minorHAnsi"/>
          <w:lang w:val="sr-Cyrl-CS"/>
        </w:rPr>
        <w:t xml:space="preserve">. године, донијела Одлуку о усвајању буџета </w:t>
      </w:r>
      <w:r w:rsidRPr="00F31EC9">
        <w:rPr>
          <w:rFonts w:asciiTheme="minorHAnsi" w:hAnsiTheme="minorHAnsi" w:cstheme="minorHAnsi"/>
          <w:lang w:val="sr-Cyrl-CS"/>
        </w:rPr>
        <w:t>града</w:t>
      </w:r>
      <w:r w:rsidR="00CE6CA3" w:rsidRPr="00F31EC9">
        <w:rPr>
          <w:rFonts w:asciiTheme="minorHAnsi" w:hAnsiTheme="minorHAnsi" w:cstheme="minorHAnsi"/>
          <w:lang w:val="sr-Cyrl-CS"/>
        </w:rPr>
        <w:t xml:space="preserve"> Дервента за 20</w:t>
      </w:r>
      <w:r w:rsidR="00FC03EC" w:rsidRPr="00F31EC9">
        <w:rPr>
          <w:rFonts w:asciiTheme="minorHAnsi" w:hAnsiTheme="minorHAnsi" w:cstheme="minorHAnsi"/>
          <w:lang w:val="sr-Cyrl-CS"/>
        </w:rPr>
        <w:t>2</w:t>
      </w:r>
      <w:r w:rsidR="00731856" w:rsidRPr="00F31EC9">
        <w:rPr>
          <w:rFonts w:asciiTheme="minorHAnsi" w:hAnsiTheme="minorHAnsi" w:cstheme="minorHAnsi"/>
          <w:lang w:val="hr-HR"/>
        </w:rPr>
        <w:t>4</w:t>
      </w:r>
      <w:r w:rsidR="00CE6CA3" w:rsidRPr="00F31EC9">
        <w:rPr>
          <w:rFonts w:asciiTheme="minorHAnsi" w:hAnsiTheme="minorHAnsi" w:cstheme="minorHAnsi"/>
          <w:lang w:val="sr-Cyrl-CS"/>
        </w:rPr>
        <w:t xml:space="preserve">. годину у износу од </w:t>
      </w:r>
      <w:r w:rsidR="00F36958" w:rsidRPr="00F31EC9">
        <w:rPr>
          <w:rFonts w:asciiTheme="minorHAnsi" w:hAnsiTheme="minorHAnsi" w:cstheme="minorHAnsi"/>
          <w:lang w:val="hr-HR"/>
        </w:rPr>
        <w:t>2</w:t>
      </w:r>
      <w:r w:rsidR="00731856" w:rsidRPr="00F31EC9">
        <w:rPr>
          <w:rFonts w:asciiTheme="minorHAnsi" w:hAnsiTheme="minorHAnsi" w:cstheme="minorHAnsi"/>
          <w:lang w:val="hr-HR"/>
        </w:rPr>
        <w:t>4</w:t>
      </w:r>
      <w:r w:rsidR="00F36958" w:rsidRPr="00F31EC9">
        <w:rPr>
          <w:rFonts w:asciiTheme="minorHAnsi" w:hAnsiTheme="minorHAnsi" w:cstheme="minorHAnsi"/>
          <w:lang w:val="hr-HR"/>
        </w:rPr>
        <w:t>.</w:t>
      </w:r>
      <w:r w:rsidR="00731856" w:rsidRPr="00F31EC9">
        <w:rPr>
          <w:rFonts w:asciiTheme="minorHAnsi" w:hAnsiTheme="minorHAnsi" w:cstheme="minorHAnsi"/>
          <w:lang w:val="hr-HR"/>
        </w:rPr>
        <w:t>481</w:t>
      </w:r>
      <w:r w:rsidR="00F36958" w:rsidRPr="00F31EC9">
        <w:rPr>
          <w:rFonts w:asciiTheme="minorHAnsi" w:hAnsiTheme="minorHAnsi" w:cstheme="minorHAnsi"/>
          <w:lang w:val="hr-HR"/>
        </w:rPr>
        <w:t>.000</w:t>
      </w:r>
      <w:r w:rsidR="00534DAC" w:rsidRPr="00F31EC9">
        <w:rPr>
          <w:rFonts w:asciiTheme="minorHAnsi" w:hAnsiTheme="minorHAnsi" w:cstheme="minorHAnsi"/>
          <w:lang w:val="sr-Cyrl-CS"/>
        </w:rPr>
        <w:t>,</w:t>
      </w:r>
      <w:r w:rsidR="00743898" w:rsidRPr="00F31EC9">
        <w:rPr>
          <w:rFonts w:asciiTheme="minorHAnsi" w:hAnsiTheme="minorHAnsi" w:cstheme="minorHAnsi"/>
          <w:lang w:val="sr-Cyrl-CS"/>
        </w:rPr>
        <w:t>00 КМ (</w:t>
      </w:r>
      <w:r w:rsidR="00CE6CA3" w:rsidRPr="00F31EC9">
        <w:rPr>
          <w:rFonts w:asciiTheme="minorHAnsi" w:hAnsiTheme="minorHAnsi" w:cstheme="minorHAnsi"/>
          <w:lang w:val="sr-Cyrl-CS"/>
        </w:rPr>
        <w:t>„Сл</w:t>
      </w:r>
      <w:r w:rsidR="00432AE2" w:rsidRPr="00F31EC9">
        <w:rPr>
          <w:rFonts w:asciiTheme="minorHAnsi" w:hAnsiTheme="minorHAnsi" w:cstheme="minorHAnsi"/>
          <w:lang w:val="sr-Cyrl-CS"/>
        </w:rPr>
        <w:t xml:space="preserve">ужбени </w:t>
      </w:r>
      <w:r w:rsidR="00CE6CA3" w:rsidRPr="00F31EC9">
        <w:rPr>
          <w:rFonts w:asciiTheme="minorHAnsi" w:hAnsiTheme="minorHAnsi" w:cstheme="minorHAnsi"/>
          <w:lang w:val="sr-Cyrl-CS"/>
        </w:rPr>
        <w:t>гл</w:t>
      </w:r>
      <w:r w:rsidR="00FC17D4" w:rsidRPr="00F31EC9">
        <w:rPr>
          <w:rFonts w:asciiTheme="minorHAnsi" w:hAnsiTheme="minorHAnsi" w:cstheme="minorHAnsi"/>
          <w:lang w:val="sr-Cyrl-CS"/>
        </w:rPr>
        <w:t xml:space="preserve">асник </w:t>
      </w:r>
      <w:r w:rsidRPr="00F31EC9">
        <w:rPr>
          <w:rFonts w:asciiTheme="minorHAnsi" w:hAnsiTheme="minorHAnsi" w:cstheme="minorHAnsi"/>
          <w:lang w:val="sr-Cyrl-CS"/>
        </w:rPr>
        <w:t>града</w:t>
      </w:r>
      <w:r w:rsidR="00F36958" w:rsidRPr="00F31EC9">
        <w:rPr>
          <w:rFonts w:asciiTheme="minorHAnsi" w:hAnsiTheme="minorHAnsi" w:cstheme="minorHAnsi"/>
          <w:lang w:val="sr-Cyrl-CS"/>
        </w:rPr>
        <w:t xml:space="preserve"> Дервента“, број 1</w:t>
      </w:r>
      <w:r w:rsidR="00731856" w:rsidRPr="00F31EC9">
        <w:rPr>
          <w:rFonts w:asciiTheme="minorHAnsi" w:hAnsiTheme="minorHAnsi" w:cstheme="minorHAnsi"/>
          <w:lang w:val="hr-HR"/>
        </w:rPr>
        <w:t>9</w:t>
      </w:r>
      <w:r w:rsidR="00CE6CA3" w:rsidRPr="00F31EC9">
        <w:rPr>
          <w:rFonts w:asciiTheme="minorHAnsi" w:hAnsiTheme="minorHAnsi" w:cstheme="minorHAnsi"/>
          <w:lang w:val="sr-Cyrl-CS"/>
        </w:rPr>
        <w:t>/</w:t>
      </w:r>
      <w:r w:rsidR="00E02852" w:rsidRPr="00F31EC9">
        <w:rPr>
          <w:rFonts w:asciiTheme="minorHAnsi" w:hAnsiTheme="minorHAnsi" w:cstheme="minorHAnsi"/>
          <w:lang w:val="hr-HR"/>
        </w:rPr>
        <w:t>2</w:t>
      </w:r>
      <w:r w:rsidR="00731856" w:rsidRPr="00F31EC9">
        <w:rPr>
          <w:rFonts w:asciiTheme="minorHAnsi" w:hAnsiTheme="minorHAnsi" w:cstheme="minorHAnsi"/>
          <w:lang w:val="hr-HR"/>
        </w:rPr>
        <w:t>3</w:t>
      </w:r>
      <w:r w:rsidR="00CE6CA3" w:rsidRPr="00F31EC9">
        <w:rPr>
          <w:rFonts w:asciiTheme="minorHAnsi" w:hAnsiTheme="minorHAnsi" w:cstheme="minorHAnsi"/>
          <w:lang w:val="sr-Cyrl-CS"/>
        </w:rPr>
        <w:t>)</w:t>
      </w:r>
      <w:r w:rsidR="00FD77FE" w:rsidRPr="00F31EC9">
        <w:rPr>
          <w:rFonts w:asciiTheme="minorHAnsi" w:hAnsiTheme="minorHAnsi" w:cstheme="minorHAnsi"/>
          <w:lang w:val="sr-Cyrl-CS"/>
        </w:rPr>
        <w:t>, а 21. августа 2024. године Одлуку о измјенама и допунама Одлуке о усвајању буџета града Дервента за 2024. годину – Ребаланс у укупном износу од 32.341.000,00 КМ.</w:t>
      </w:r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Усвојеним</w:t>
      </w:r>
      <w:r w:rsidR="00083EDF" w:rsidRPr="00F31EC9">
        <w:rPr>
          <w:rFonts w:asciiTheme="minorHAnsi" w:hAnsiTheme="minorHAnsi" w:cstheme="minorHAnsi"/>
          <w:lang w:val="sr-Cyrl-CS"/>
        </w:rPr>
        <w:t xml:space="preserve"> измјенама </w:t>
      </w:r>
      <w:r w:rsidR="008840F3" w:rsidRPr="00F31EC9">
        <w:rPr>
          <w:rFonts w:asciiTheme="minorHAnsi" w:hAnsiTheme="minorHAnsi" w:cstheme="minorHAnsi"/>
          <w:lang w:val="sr-Cyrl-CS"/>
        </w:rPr>
        <w:t>буџет</w:t>
      </w:r>
      <w:r w:rsidR="00083EDF" w:rsidRPr="00F31EC9">
        <w:rPr>
          <w:rFonts w:asciiTheme="minorHAnsi" w:hAnsiTheme="minorHAnsi" w:cstheme="minorHAnsi"/>
          <w:lang w:val="sr-Latn-BA"/>
        </w:rPr>
        <w:t>а</w:t>
      </w:r>
      <w:r w:rsidRPr="00F31EC9">
        <w:rPr>
          <w:rFonts w:asciiTheme="minorHAnsi" w:hAnsiTheme="minorHAnsi" w:cstheme="minorHAnsi"/>
          <w:lang w:val="sr-Cyrl-CS"/>
        </w:rPr>
        <w:t xml:space="preserve"> порески и непорески приходи планирани су у износу од</w:t>
      </w:r>
      <w:r w:rsidRPr="00F31EC9">
        <w:rPr>
          <w:rFonts w:asciiTheme="minorHAnsi" w:hAnsiTheme="minorHAnsi" w:cstheme="minorHAnsi"/>
          <w:color w:val="FF0000"/>
          <w:lang w:val="sr-Cyrl-CS"/>
        </w:rPr>
        <w:t xml:space="preserve"> </w:t>
      </w:r>
      <w:r w:rsidR="00FD77FE" w:rsidRPr="00F31EC9">
        <w:rPr>
          <w:rFonts w:asciiTheme="minorHAnsi" w:hAnsiTheme="minorHAnsi" w:cstheme="minorHAnsi"/>
          <w:lang w:val="sr-Cyrl-CS"/>
        </w:rPr>
        <w:t>22</w:t>
      </w:r>
      <w:r w:rsidR="00F36958" w:rsidRPr="00F31EC9">
        <w:rPr>
          <w:rFonts w:asciiTheme="minorHAnsi" w:hAnsiTheme="minorHAnsi" w:cstheme="minorHAnsi"/>
          <w:lang w:val="hr-HR"/>
        </w:rPr>
        <w:t>.</w:t>
      </w:r>
      <w:r w:rsidR="00FD77FE" w:rsidRPr="00F31EC9">
        <w:rPr>
          <w:rFonts w:asciiTheme="minorHAnsi" w:hAnsiTheme="minorHAnsi" w:cstheme="minorHAnsi"/>
          <w:lang w:val="bs-Cyrl-BA"/>
        </w:rPr>
        <w:t>147</w:t>
      </w:r>
      <w:r w:rsidR="00F36958" w:rsidRPr="00F31EC9">
        <w:rPr>
          <w:rFonts w:asciiTheme="minorHAnsi" w:hAnsiTheme="minorHAnsi" w:cstheme="minorHAnsi"/>
          <w:lang w:val="hr-HR"/>
        </w:rPr>
        <w:t>.</w:t>
      </w:r>
      <w:r w:rsidR="00FD77FE" w:rsidRPr="00F31EC9">
        <w:rPr>
          <w:rFonts w:asciiTheme="minorHAnsi" w:hAnsiTheme="minorHAnsi" w:cstheme="minorHAnsi"/>
          <w:lang w:val="bs-Cyrl-BA"/>
        </w:rPr>
        <w:t>0</w:t>
      </w:r>
      <w:r w:rsidR="00F36958" w:rsidRPr="00F31EC9">
        <w:rPr>
          <w:rFonts w:asciiTheme="minorHAnsi" w:hAnsiTheme="minorHAnsi" w:cstheme="minorHAnsi"/>
          <w:lang w:val="hr-HR"/>
        </w:rPr>
        <w:t>00</w:t>
      </w:r>
      <w:r w:rsidRPr="00F31EC9">
        <w:rPr>
          <w:rFonts w:asciiTheme="minorHAnsi" w:hAnsiTheme="minorHAnsi" w:cstheme="minorHAnsi"/>
          <w:lang w:val="sr-Cyrl-CS"/>
        </w:rPr>
        <w:t xml:space="preserve">,00 КМ, </w:t>
      </w:r>
      <w:r w:rsidR="00396C26" w:rsidRPr="00F31EC9">
        <w:rPr>
          <w:rFonts w:asciiTheme="minorHAnsi" w:hAnsiTheme="minorHAnsi" w:cstheme="minorHAnsi"/>
          <w:lang w:val="sr-Cyrl-CS"/>
        </w:rPr>
        <w:t xml:space="preserve">грантови у износу од </w:t>
      </w:r>
      <w:r w:rsidR="00FD77FE" w:rsidRPr="00F31EC9">
        <w:rPr>
          <w:rFonts w:asciiTheme="minorHAnsi" w:hAnsiTheme="minorHAnsi" w:cstheme="minorHAnsi"/>
          <w:lang w:val="sr-Cyrl-CS"/>
        </w:rPr>
        <w:t>43</w:t>
      </w:r>
      <w:r w:rsidR="00C63DAB" w:rsidRPr="00F31EC9">
        <w:rPr>
          <w:rFonts w:asciiTheme="minorHAnsi" w:hAnsiTheme="minorHAnsi" w:cstheme="minorHAnsi"/>
          <w:lang w:val="sr-Cyrl-CS"/>
        </w:rPr>
        <w:t>0</w:t>
      </w:r>
      <w:r w:rsidR="00396C26" w:rsidRPr="00F31EC9">
        <w:rPr>
          <w:rFonts w:asciiTheme="minorHAnsi" w:hAnsiTheme="minorHAnsi" w:cstheme="minorHAnsi"/>
          <w:lang w:val="sr-Cyrl-CS"/>
        </w:rPr>
        <w:t>.</w:t>
      </w:r>
      <w:r w:rsidR="00FD77FE" w:rsidRPr="00F31EC9">
        <w:rPr>
          <w:rFonts w:asciiTheme="minorHAnsi" w:hAnsiTheme="minorHAnsi" w:cstheme="minorHAnsi"/>
          <w:lang w:val="sr-Cyrl-CS"/>
        </w:rPr>
        <w:t>5</w:t>
      </w:r>
      <w:r w:rsidR="00A112D8" w:rsidRPr="00F31EC9">
        <w:rPr>
          <w:rFonts w:asciiTheme="minorHAnsi" w:hAnsiTheme="minorHAnsi" w:cstheme="minorHAnsi"/>
          <w:lang w:val="sr-Cyrl-CS"/>
        </w:rPr>
        <w:t>00</w:t>
      </w:r>
      <w:r w:rsidR="00283FC0" w:rsidRPr="00F31EC9">
        <w:rPr>
          <w:rFonts w:asciiTheme="minorHAnsi" w:hAnsiTheme="minorHAnsi" w:cstheme="minorHAnsi"/>
          <w:lang w:val="sr-Cyrl-CS"/>
        </w:rPr>
        <w:t xml:space="preserve">,00 КМ, </w:t>
      </w:r>
      <w:r w:rsidRPr="00F31EC9">
        <w:rPr>
          <w:rFonts w:asciiTheme="minorHAnsi" w:hAnsiTheme="minorHAnsi" w:cstheme="minorHAnsi"/>
          <w:lang w:val="sr-Cyrl-CS"/>
        </w:rPr>
        <w:t xml:space="preserve">трансфери у износу од </w:t>
      </w:r>
      <w:r w:rsidR="00FD77FE" w:rsidRPr="00F31EC9">
        <w:rPr>
          <w:rFonts w:asciiTheme="minorHAnsi" w:hAnsiTheme="minorHAnsi" w:cstheme="minorHAnsi"/>
          <w:lang w:val="sr-Cyrl-CS"/>
        </w:rPr>
        <w:t>6.476.</w:t>
      </w:r>
      <w:r w:rsidR="006B3083" w:rsidRPr="00F31EC9">
        <w:rPr>
          <w:rFonts w:asciiTheme="minorHAnsi" w:hAnsiTheme="minorHAnsi" w:cstheme="minorHAnsi"/>
          <w:lang w:val="sr-Cyrl-CS"/>
        </w:rPr>
        <w:t>0</w:t>
      </w:r>
      <w:r w:rsidR="00534DAC" w:rsidRPr="00F31EC9">
        <w:rPr>
          <w:rFonts w:asciiTheme="minorHAnsi" w:hAnsiTheme="minorHAnsi" w:cstheme="minorHAnsi"/>
          <w:lang w:val="sr-Cyrl-CS"/>
        </w:rPr>
        <w:t>00</w:t>
      </w:r>
      <w:r w:rsidR="008840F3" w:rsidRPr="00F31EC9">
        <w:rPr>
          <w:rFonts w:asciiTheme="minorHAnsi" w:hAnsiTheme="minorHAnsi" w:cstheme="minorHAnsi"/>
          <w:lang w:val="sr-Cyrl-CS"/>
        </w:rPr>
        <w:t>,00</w:t>
      </w:r>
      <w:r w:rsidR="00083EDF" w:rsidRPr="00F31EC9">
        <w:rPr>
          <w:rFonts w:asciiTheme="minorHAnsi" w:hAnsiTheme="minorHAnsi" w:cstheme="minorHAnsi"/>
          <w:lang w:val="sr-Cyrl-CS"/>
        </w:rPr>
        <w:t xml:space="preserve"> КМ, примици за</w:t>
      </w:r>
      <w:r w:rsidRPr="00F31EC9">
        <w:rPr>
          <w:rFonts w:asciiTheme="minorHAnsi" w:hAnsiTheme="minorHAnsi" w:cstheme="minorHAnsi"/>
          <w:lang w:val="sr-Cyrl-CS"/>
        </w:rPr>
        <w:t xml:space="preserve"> нефинансијск</w:t>
      </w:r>
      <w:r w:rsidR="00083EDF" w:rsidRPr="00F31EC9">
        <w:rPr>
          <w:rFonts w:asciiTheme="minorHAnsi" w:hAnsiTheme="minorHAnsi" w:cstheme="minorHAnsi"/>
          <w:lang w:val="sr-Cyrl-CS"/>
        </w:rPr>
        <w:t>у имовину</w:t>
      </w:r>
      <w:r w:rsidRPr="00F31EC9">
        <w:rPr>
          <w:rFonts w:asciiTheme="minorHAnsi" w:hAnsiTheme="minorHAnsi" w:cstheme="minorHAnsi"/>
          <w:lang w:val="sr-Cyrl-CS"/>
        </w:rPr>
        <w:t xml:space="preserve"> у износу од </w:t>
      </w:r>
      <w:r w:rsidR="00731856" w:rsidRPr="00F31EC9">
        <w:rPr>
          <w:rFonts w:asciiTheme="minorHAnsi" w:hAnsiTheme="minorHAnsi" w:cstheme="minorHAnsi"/>
          <w:lang w:val="hr-HR"/>
        </w:rPr>
        <w:t>7</w:t>
      </w:r>
      <w:r w:rsidR="00FD77FE" w:rsidRPr="00F31EC9">
        <w:rPr>
          <w:rFonts w:asciiTheme="minorHAnsi" w:hAnsiTheme="minorHAnsi" w:cstheme="minorHAnsi"/>
          <w:lang w:val="bs-Cyrl-BA"/>
        </w:rPr>
        <w:t>64</w:t>
      </w:r>
      <w:r w:rsidR="00F36958" w:rsidRPr="00F31EC9">
        <w:rPr>
          <w:rFonts w:asciiTheme="minorHAnsi" w:hAnsiTheme="minorHAnsi" w:cstheme="minorHAnsi"/>
          <w:lang w:val="hr-HR"/>
        </w:rPr>
        <w:t>.</w:t>
      </w:r>
      <w:r w:rsidR="00FD77FE" w:rsidRPr="00F31EC9">
        <w:rPr>
          <w:rFonts w:asciiTheme="minorHAnsi" w:hAnsiTheme="minorHAnsi" w:cstheme="minorHAnsi"/>
          <w:lang w:val="bs-Cyrl-BA"/>
        </w:rPr>
        <w:t>5</w:t>
      </w:r>
      <w:r w:rsidR="007B07BA" w:rsidRPr="00F31EC9">
        <w:rPr>
          <w:rFonts w:asciiTheme="minorHAnsi" w:hAnsiTheme="minorHAnsi" w:cstheme="minorHAnsi"/>
          <w:lang w:val="sr-Cyrl-CS"/>
        </w:rPr>
        <w:t>00</w:t>
      </w:r>
      <w:r w:rsidR="00A112D8" w:rsidRPr="00F31EC9">
        <w:rPr>
          <w:rFonts w:asciiTheme="minorHAnsi" w:hAnsiTheme="minorHAnsi" w:cstheme="minorHAnsi"/>
          <w:lang w:val="sr-Cyrl-CS"/>
        </w:rPr>
        <w:t xml:space="preserve">,00 КМ, </w:t>
      </w:r>
      <w:r w:rsidR="00083EDF" w:rsidRPr="00F31EC9">
        <w:rPr>
          <w:rFonts w:asciiTheme="minorHAnsi" w:hAnsiTheme="minorHAnsi" w:cstheme="minorHAnsi"/>
          <w:lang w:val="sr-Cyrl-CS"/>
        </w:rPr>
        <w:t xml:space="preserve"> примици од </w:t>
      </w:r>
      <w:r w:rsidR="007B07BA" w:rsidRPr="00F31EC9">
        <w:rPr>
          <w:rFonts w:asciiTheme="minorHAnsi" w:hAnsiTheme="minorHAnsi" w:cstheme="minorHAnsi"/>
          <w:lang w:val="sr-Cyrl-CS"/>
        </w:rPr>
        <w:t>финансијске имовине</w:t>
      </w:r>
      <w:r w:rsidR="00A112D8" w:rsidRPr="00F31EC9">
        <w:rPr>
          <w:rFonts w:asciiTheme="minorHAnsi" w:hAnsiTheme="minorHAnsi" w:cstheme="minorHAnsi"/>
          <w:lang w:val="sr-Cyrl-CS"/>
        </w:rPr>
        <w:t xml:space="preserve"> </w:t>
      </w:r>
      <w:r w:rsidR="008840F3" w:rsidRPr="00F31EC9">
        <w:rPr>
          <w:rFonts w:asciiTheme="minorHAnsi" w:hAnsiTheme="minorHAnsi" w:cstheme="minorHAnsi"/>
          <w:lang w:val="sr-Cyrl-CS"/>
        </w:rPr>
        <w:t>у износу од</w:t>
      </w:r>
      <w:r w:rsidR="00B6186E" w:rsidRPr="00F31EC9">
        <w:rPr>
          <w:rFonts w:asciiTheme="minorHAnsi" w:hAnsiTheme="minorHAnsi" w:cstheme="minorHAnsi"/>
          <w:lang w:val="sr-Cyrl-CS"/>
        </w:rPr>
        <w:t xml:space="preserve"> </w:t>
      </w:r>
      <w:r w:rsidR="00B3087E" w:rsidRPr="00F31EC9">
        <w:rPr>
          <w:rFonts w:asciiTheme="minorHAnsi" w:hAnsiTheme="minorHAnsi" w:cstheme="minorHAnsi"/>
          <w:lang w:val="sr-Cyrl-CS"/>
        </w:rPr>
        <w:t>58</w:t>
      </w:r>
      <w:r w:rsidR="00B6186E" w:rsidRPr="00F31EC9">
        <w:rPr>
          <w:rFonts w:asciiTheme="minorHAnsi" w:hAnsiTheme="minorHAnsi" w:cstheme="minorHAnsi"/>
          <w:lang w:val="sr-Cyrl-CS"/>
        </w:rPr>
        <w:t>.000,00 КМ,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B6186E" w:rsidRPr="00F31EC9">
        <w:rPr>
          <w:rFonts w:asciiTheme="minorHAnsi" w:hAnsiTheme="minorHAnsi" w:cstheme="minorHAnsi"/>
          <w:lang w:val="sr-Cyrl-CS"/>
        </w:rPr>
        <w:t xml:space="preserve">остали примици у износу од </w:t>
      </w:r>
      <w:r w:rsidR="00B3087E" w:rsidRPr="00F31EC9">
        <w:rPr>
          <w:rFonts w:asciiTheme="minorHAnsi" w:hAnsiTheme="minorHAnsi" w:cstheme="minorHAnsi"/>
          <w:lang w:val="sr-Cyrl-CS"/>
        </w:rPr>
        <w:t>319.0</w:t>
      </w:r>
      <w:r w:rsidR="007B07BA" w:rsidRPr="00F31EC9">
        <w:rPr>
          <w:rFonts w:asciiTheme="minorHAnsi" w:hAnsiTheme="minorHAnsi" w:cstheme="minorHAnsi"/>
          <w:lang w:val="sr-Cyrl-CS"/>
        </w:rPr>
        <w:t>00</w:t>
      </w:r>
      <w:r w:rsidRPr="00F31EC9">
        <w:rPr>
          <w:rFonts w:asciiTheme="minorHAnsi" w:hAnsiTheme="minorHAnsi" w:cstheme="minorHAnsi"/>
          <w:lang w:val="sr-Cyrl-CS"/>
        </w:rPr>
        <w:t>,00 КМ</w:t>
      </w:r>
      <w:r w:rsidR="00B6186E" w:rsidRPr="00F31EC9">
        <w:rPr>
          <w:rFonts w:asciiTheme="minorHAnsi" w:hAnsiTheme="minorHAnsi" w:cstheme="minorHAnsi"/>
          <w:lang w:val="sr-Cyrl-CS"/>
        </w:rPr>
        <w:t xml:space="preserve"> и средства суфицита ранијег периода </w:t>
      </w:r>
      <w:r w:rsidR="00283FC0" w:rsidRPr="00F31EC9">
        <w:rPr>
          <w:rFonts w:asciiTheme="minorHAnsi" w:hAnsiTheme="minorHAnsi" w:cstheme="minorHAnsi"/>
          <w:lang w:val="sr-Cyrl-CS"/>
        </w:rPr>
        <w:t xml:space="preserve"> у износу од </w:t>
      </w:r>
      <w:r w:rsidR="00B3087E" w:rsidRPr="00F31EC9">
        <w:rPr>
          <w:rFonts w:asciiTheme="minorHAnsi" w:hAnsiTheme="minorHAnsi" w:cstheme="minorHAnsi"/>
          <w:lang w:val="sr-Cyrl-CS"/>
        </w:rPr>
        <w:t>2.146.</w:t>
      </w:r>
      <w:r w:rsidR="00F36958" w:rsidRPr="00F31EC9">
        <w:rPr>
          <w:rFonts w:asciiTheme="minorHAnsi" w:hAnsiTheme="minorHAnsi" w:cstheme="minorHAnsi"/>
          <w:lang w:val="hr-HR"/>
        </w:rPr>
        <w:t>000</w:t>
      </w:r>
      <w:r w:rsidR="00E529B0" w:rsidRPr="00F31EC9">
        <w:rPr>
          <w:rFonts w:asciiTheme="minorHAnsi" w:hAnsiTheme="minorHAnsi" w:cstheme="minorHAnsi"/>
          <w:lang w:val="sr-Cyrl-CS"/>
        </w:rPr>
        <w:t>,00 КМ</w:t>
      </w:r>
      <w:r w:rsidRPr="00F31EC9">
        <w:rPr>
          <w:rFonts w:asciiTheme="minorHAnsi" w:hAnsiTheme="minorHAnsi" w:cstheme="minorHAnsi"/>
          <w:lang w:val="sr-Cyrl-CS"/>
        </w:rPr>
        <w:t>.</w:t>
      </w:r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извјештају који слиједи, извршење прихода и примитака</w:t>
      </w:r>
      <w:r w:rsidR="00306BB9" w:rsidRPr="00F31EC9">
        <w:rPr>
          <w:rFonts w:asciiTheme="minorHAnsi" w:hAnsiTheme="minorHAnsi" w:cstheme="minorHAnsi"/>
          <w:lang w:val="sr-Cyrl-CS"/>
        </w:rPr>
        <w:t>,</w:t>
      </w:r>
      <w:r w:rsidRPr="00F31EC9">
        <w:rPr>
          <w:rFonts w:asciiTheme="minorHAnsi" w:hAnsiTheme="minorHAnsi" w:cstheme="minorHAnsi"/>
          <w:lang w:val="sr-Cyrl-CS"/>
        </w:rPr>
        <w:t xml:space="preserve"> као и расхода и издатака</w:t>
      </w:r>
      <w:r w:rsidR="00306BB9" w:rsidRPr="00F31EC9">
        <w:rPr>
          <w:rFonts w:asciiTheme="minorHAnsi" w:hAnsiTheme="minorHAnsi" w:cstheme="minorHAnsi"/>
          <w:lang w:val="sr-Cyrl-CS"/>
        </w:rPr>
        <w:t>,</w:t>
      </w:r>
      <w:r w:rsidRPr="00F31EC9">
        <w:rPr>
          <w:rFonts w:asciiTheme="minorHAnsi" w:hAnsiTheme="minorHAnsi" w:cstheme="minorHAnsi"/>
          <w:lang w:val="sr-Cyrl-CS"/>
        </w:rPr>
        <w:t xml:space="preserve"> приказ</w:t>
      </w:r>
      <w:r w:rsidR="001469C7" w:rsidRPr="00F31EC9">
        <w:rPr>
          <w:rFonts w:asciiTheme="minorHAnsi" w:hAnsiTheme="minorHAnsi" w:cstheme="minorHAnsi"/>
          <w:lang w:val="sr-Cyrl-CS"/>
        </w:rPr>
        <w:t>ано је у односу на план буџета града Дервента за 2024. годину утврђен ребалансом</w:t>
      </w:r>
      <w:r w:rsidR="004403C6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и од</w:t>
      </w:r>
      <w:r w:rsidR="001469C7" w:rsidRPr="00F31EC9">
        <w:rPr>
          <w:rFonts w:asciiTheme="minorHAnsi" w:hAnsiTheme="minorHAnsi" w:cstheme="minorHAnsi"/>
          <w:lang w:val="sr-Cyrl-CS"/>
        </w:rPr>
        <w:t xml:space="preserve">обреним реалокацијама </w:t>
      </w:r>
      <w:r w:rsidR="00175CC6" w:rsidRPr="00F31EC9">
        <w:rPr>
          <w:rFonts w:asciiTheme="minorHAnsi" w:hAnsiTheme="minorHAnsi" w:cstheme="minorHAnsi"/>
          <w:lang w:val="sr-Cyrl-CS"/>
        </w:rPr>
        <w:t xml:space="preserve">буџетских </w:t>
      </w:r>
      <w:r w:rsidR="001469C7" w:rsidRPr="00F31EC9">
        <w:rPr>
          <w:rFonts w:asciiTheme="minorHAnsi" w:hAnsiTheme="minorHAnsi" w:cstheme="minorHAnsi"/>
          <w:lang w:val="sr-Cyrl-CS"/>
        </w:rPr>
        <w:t>средстава.</w:t>
      </w:r>
    </w:p>
    <w:p w:rsidR="001469C7" w:rsidRPr="00F31EC9" w:rsidRDefault="001469C7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852532" w:rsidP="002A102D">
      <w:pPr>
        <w:pStyle w:val="Naslov2"/>
        <w:rPr>
          <w:rFonts w:asciiTheme="minorHAnsi" w:hAnsiTheme="minorHAnsi" w:cstheme="minorHAnsi"/>
          <w:sz w:val="22"/>
          <w:szCs w:val="22"/>
          <w:lang w:val="sr-Latn-BA"/>
        </w:rPr>
      </w:pPr>
      <w:bookmarkStart w:id="3" w:name="_Toc198534508"/>
      <w:r w:rsidRPr="00F31EC9">
        <w:rPr>
          <w:rFonts w:asciiTheme="minorHAnsi" w:hAnsiTheme="minorHAnsi" w:cstheme="minorHAnsi"/>
          <w:sz w:val="22"/>
          <w:szCs w:val="22"/>
          <w:lang w:val="bs-Latn-BA"/>
        </w:rPr>
        <w:t xml:space="preserve">III </w:t>
      </w:r>
      <w:r w:rsidR="00826004" w:rsidRPr="00F31EC9">
        <w:rPr>
          <w:rFonts w:asciiTheme="minorHAnsi" w:hAnsiTheme="minorHAnsi" w:cstheme="minorHAnsi"/>
          <w:sz w:val="22"/>
          <w:szCs w:val="22"/>
          <w:lang w:val="sr-Cyrl-CS"/>
        </w:rPr>
        <w:t>Оперативни буџет за 20</w:t>
      </w:r>
      <w:r w:rsidR="00824700" w:rsidRPr="00F31EC9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2454A9" w:rsidRPr="00F31EC9">
        <w:rPr>
          <w:rFonts w:asciiTheme="minorHAnsi" w:hAnsiTheme="minorHAnsi" w:cstheme="minorHAnsi"/>
          <w:sz w:val="22"/>
          <w:szCs w:val="22"/>
          <w:lang w:val="hr-HR"/>
        </w:rPr>
        <w:t>4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>. годину</w:t>
      </w:r>
      <w:bookmarkEnd w:id="3"/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b/>
          <w:lang w:val="sr-Latn-BA"/>
        </w:rPr>
      </w:pPr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складу са чланом 3. Одлуке о извршењу</w:t>
      </w:r>
      <w:r w:rsidR="00AB5612" w:rsidRPr="00F31EC9">
        <w:rPr>
          <w:rFonts w:asciiTheme="minorHAnsi" w:hAnsiTheme="minorHAnsi" w:cstheme="minorHAnsi"/>
          <w:lang w:val="sr-Cyrl-CS"/>
        </w:rPr>
        <w:t xml:space="preserve"> </w:t>
      </w:r>
      <w:r w:rsidR="00D976D1" w:rsidRPr="00F31EC9">
        <w:rPr>
          <w:rFonts w:asciiTheme="minorHAnsi" w:hAnsiTheme="minorHAnsi" w:cstheme="minorHAnsi"/>
          <w:lang w:val="sr-Cyrl-CS"/>
        </w:rPr>
        <w:t>буџета града</w:t>
      </w:r>
      <w:r w:rsidR="00826004" w:rsidRPr="00F31EC9">
        <w:rPr>
          <w:rFonts w:asciiTheme="minorHAnsi" w:hAnsiTheme="minorHAnsi" w:cstheme="minorHAnsi"/>
          <w:lang w:val="sr-Cyrl-CS"/>
        </w:rPr>
        <w:t xml:space="preserve"> Дервента за 20</w:t>
      </w:r>
      <w:r w:rsidR="00824700" w:rsidRPr="00F31EC9">
        <w:rPr>
          <w:rFonts w:asciiTheme="minorHAnsi" w:hAnsiTheme="minorHAnsi" w:cstheme="minorHAnsi"/>
          <w:lang w:val="sr-Cyrl-CS"/>
        </w:rPr>
        <w:t>2</w:t>
      </w:r>
      <w:r w:rsidR="002454A9" w:rsidRPr="00F31EC9">
        <w:rPr>
          <w:rFonts w:asciiTheme="minorHAnsi" w:hAnsiTheme="minorHAnsi" w:cstheme="minorHAnsi"/>
          <w:lang w:val="hr-HR"/>
        </w:rPr>
        <w:t>4</w:t>
      </w:r>
      <w:r w:rsidRPr="00F31EC9">
        <w:rPr>
          <w:rFonts w:asciiTheme="minorHAnsi" w:hAnsiTheme="minorHAnsi" w:cstheme="minorHAnsi"/>
          <w:lang w:val="sr-Cyrl-CS"/>
        </w:rPr>
        <w:t>. годину, Одјељење за финансије је</w:t>
      </w:r>
      <w:r w:rsidR="00C12D55" w:rsidRPr="00F31EC9">
        <w:rPr>
          <w:rFonts w:asciiTheme="minorHAnsi" w:hAnsiTheme="minorHAnsi" w:cstheme="minorHAnsi"/>
          <w:lang w:val="sr-Cyrl-CS"/>
        </w:rPr>
        <w:t>,</w:t>
      </w:r>
      <w:r w:rsidRPr="00F31EC9">
        <w:rPr>
          <w:rFonts w:asciiTheme="minorHAnsi" w:hAnsiTheme="minorHAnsi" w:cstheme="minorHAnsi"/>
          <w:lang w:val="sr-Cyrl-CS"/>
        </w:rPr>
        <w:t xml:space="preserve"> према плану буџета</w:t>
      </w:r>
      <w:r w:rsidR="00C12D55" w:rsidRPr="00F31EC9">
        <w:rPr>
          <w:rFonts w:asciiTheme="minorHAnsi" w:hAnsiTheme="minorHAnsi" w:cstheme="minorHAnsi"/>
          <w:lang w:val="sr-Cyrl-CS"/>
        </w:rPr>
        <w:t>,</w:t>
      </w:r>
      <w:r w:rsidRPr="00F31EC9">
        <w:rPr>
          <w:rFonts w:asciiTheme="minorHAnsi" w:hAnsiTheme="minorHAnsi" w:cstheme="minorHAnsi"/>
          <w:lang w:val="sr-Cyrl-CS"/>
        </w:rPr>
        <w:t xml:space="preserve"> ставило на располагање оперативна буџетска средства </w:t>
      </w:r>
      <w:r w:rsidR="008A7645" w:rsidRPr="00F31EC9">
        <w:rPr>
          <w:rFonts w:asciiTheme="minorHAnsi" w:hAnsiTheme="minorHAnsi" w:cstheme="minorHAnsi"/>
          <w:lang w:val="sr-Cyrl-CS"/>
        </w:rPr>
        <w:t xml:space="preserve">у висини </w:t>
      </w:r>
      <w:r w:rsidR="00AB5612" w:rsidRPr="00F31EC9">
        <w:rPr>
          <w:rFonts w:asciiTheme="minorHAnsi" w:hAnsiTheme="minorHAnsi" w:cstheme="minorHAnsi"/>
          <w:lang w:val="sr-Cyrl-CS"/>
        </w:rPr>
        <w:t xml:space="preserve">планираних средстава, </w:t>
      </w:r>
      <w:r w:rsidRPr="00F31EC9">
        <w:rPr>
          <w:rFonts w:asciiTheme="minorHAnsi" w:hAnsiTheme="minorHAnsi" w:cstheme="minorHAnsi"/>
          <w:lang w:val="sr-Cyrl-CS"/>
        </w:rPr>
        <w:t>сви</w:t>
      </w:r>
      <w:r w:rsidR="00F56161" w:rsidRPr="00F31EC9">
        <w:rPr>
          <w:rFonts w:asciiTheme="minorHAnsi" w:hAnsiTheme="minorHAnsi" w:cstheme="minorHAnsi"/>
          <w:lang w:val="sr-Cyrl-CS"/>
        </w:rPr>
        <w:t>м потрошачким јединицама.</w:t>
      </w:r>
    </w:p>
    <w:p w:rsidR="00F56161" w:rsidRPr="00F31EC9" w:rsidRDefault="00F56161" w:rsidP="00CE6CA3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F56161" w:rsidRPr="00F31EC9" w:rsidRDefault="00283FC0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Током </w:t>
      </w:r>
      <w:r w:rsidR="00826004" w:rsidRPr="00F31EC9">
        <w:rPr>
          <w:rFonts w:asciiTheme="minorHAnsi" w:hAnsiTheme="minorHAnsi" w:cstheme="minorHAnsi"/>
          <w:lang w:val="sr-Cyrl-CS"/>
        </w:rPr>
        <w:t>анализираног периода 20</w:t>
      </w:r>
      <w:r w:rsidR="00824700" w:rsidRPr="00F31EC9">
        <w:rPr>
          <w:rFonts w:asciiTheme="minorHAnsi" w:hAnsiTheme="minorHAnsi" w:cstheme="minorHAnsi"/>
          <w:lang w:val="sr-Cyrl-CS"/>
        </w:rPr>
        <w:t>2</w:t>
      </w:r>
      <w:r w:rsidR="002454A9" w:rsidRPr="00F31EC9">
        <w:rPr>
          <w:rFonts w:asciiTheme="minorHAnsi" w:hAnsiTheme="minorHAnsi" w:cstheme="minorHAnsi"/>
          <w:lang w:val="hr-HR"/>
        </w:rPr>
        <w:t>4</w:t>
      </w:r>
      <w:r w:rsidR="00CE6CA3" w:rsidRPr="00F31EC9">
        <w:rPr>
          <w:rFonts w:asciiTheme="minorHAnsi" w:hAnsiTheme="minorHAnsi" w:cstheme="minorHAnsi"/>
          <w:lang w:val="sr-Cyrl-CS"/>
        </w:rPr>
        <w:t>. године, у складу са члановима 10. и 11. Одлуке о извршењу бу</w:t>
      </w:r>
      <w:r w:rsidR="00D976D1" w:rsidRPr="00F31EC9">
        <w:rPr>
          <w:rFonts w:asciiTheme="minorHAnsi" w:hAnsiTheme="minorHAnsi" w:cstheme="minorHAnsi"/>
          <w:lang w:val="sr-Cyrl-CS"/>
        </w:rPr>
        <w:t>џета града</w:t>
      </w:r>
      <w:r w:rsidR="00826004" w:rsidRPr="00F31EC9">
        <w:rPr>
          <w:rFonts w:asciiTheme="minorHAnsi" w:hAnsiTheme="minorHAnsi" w:cstheme="minorHAnsi"/>
          <w:lang w:val="sr-Cyrl-CS"/>
        </w:rPr>
        <w:t xml:space="preserve"> Дервента за 20</w:t>
      </w:r>
      <w:r w:rsidR="00824700" w:rsidRPr="00F31EC9">
        <w:rPr>
          <w:rFonts w:asciiTheme="minorHAnsi" w:hAnsiTheme="minorHAnsi" w:cstheme="minorHAnsi"/>
          <w:lang w:val="sr-Cyrl-CS"/>
        </w:rPr>
        <w:t>2</w:t>
      </w:r>
      <w:r w:rsidR="002454A9" w:rsidRPr="00F31EC9">
        <w:rPr>
          <w:rFonts w:asciiTheme="minorHAnsi" w:hAnsiTheme="minorHAnsi" w:cstheme="minorHAnsi"/>
          <w:lang w:val="hr-HR"/>
        </w:rPr>
        <w:t>4</w:t>
      </w:r>
      <w:r w:rsidR="00CE6CA3" w:rsidRPr="00F31EC9">
        <w:rPr>
          <w:rFonts w:asciiTheme="minorHAnsi" w:hAnsiTheme="minorHAnsi" w:cstheme="minorHAnsi"/>
          <w:lang w:val="sr-Cyrl-CS"/>
        </w:rPr>
        <w:t>. годину, вршене су реалокације средстава у оквиру и изм</w:t>
      </w:r>
      <w:r w:rsidR="00D976D1" w:rsidRPr="00F31EC9">
        <w:rPr>
          <w:rFonts w:asciiTheme="minorHAnsi" w:hAnsiTheme="minorHAnsi" w:cstheme="minorHAnsi"/>
          <w:lang w:val="sr-Cyrl-CS"/>
        </w:rPr>
        <w:t>еђу одјељења и одсјека Градске</w:t>
      </w:r>
      <w:r w:rsidR="00CE6CA3" w:rsidRPr="00F31EC9">
        <w:rPr>
          <w:rFonts w:asciiTheme="minorHAnsi" w:hAnsiTheme="minorHAnsi" w:cstheme="minorHAnsi"/>
          <w:lang w:val="sr-Cyrl-CS"/>
        </w:rPr>
        <w:t xml:space="preserve"> управе Дервента (Оперативна јединица 1</w:t>
      </w:r>
      <w:r w:rsidR="00F56161" w:rsidRPr="00F31EC9">
        <w:rPr>
          <w:rFonts w:asciiTheme="minorHAnsi" w:hAnsiTheme="minorHAnsi" w:cstheme="minorHAnsi"/>
          <w:lang w:val="sr-Cyrl-CS"/>
        </w:rPr>
        <w:t>), реалокације у оквиру</w:t>
      </w:r>
      <w:r w:rsidR="00CE6CA3" w:rsidRPr="00F31EC9">
        <w:rPr>
          <w:rFonts w:asciiTheme="minorHAnsi" w:hAnsiTheme="minorHAnsi" w:cstheme="minorHAnsi"/>
          <w:lang w:val="sr-Cyrl-CS"/>
        </w:rPr>
        <w:t xml:space="preserve"> спољних буџетских корисника (Оперативна јединица 2), као и одређен број реалокација између потрошачких јединица Оперативне јединице 1 и 2, а што је Одлуком о извршењу</w:t>
      </w:r>
      <w:r w:rsidR="00D976D1" w:rsidRPr="00F31EC9">
        <w:rPr>
          <w:rFonts w:asciiTheme="minorHAnsi" w:hAnsiTheme="minorHAnsi" w:cstheme="minorHAnsi"/>
          <w:lang w:val="sr-Cyrl-CS"/>
        </w:rPr>
        <w:t xml:space="preserve"> буџета града</w:t>
      </w:r>
      <w:r w:rsidR="00826004" w:rsidRPr="00F31EC9">
        <w:rPr>
          <w:rFonts w:asciiTheme="minorHAnsi" w:hAnsiTheme="minorHAnsi" w:cstheme="minorHAnsi"/>
          <w:lang w:val="sr-Cyrl-CS"/>
        </w:rPr>
        <w:t xml:space="preserve"> Дервента за 20</w:t>
      </w:r>
      <w:r w:rsidR="00824700" w:rsidRPr="00F31EC9">
        <w:rPr>
          <w:rFonts w:asciiTheme="minorHAnsi" w:hAnsiTheme="minorHAnsi" w:cstheme="minorHAnsi"/>
          <w:lang w:val="sr-Cyrl-CS"/>
        </w:rPr>
        <w:t>2</w:t>
      </w:r>
      <w:r w:rsidR="005365B1" w:rsidRPr="00F31EC9">
        <w:rPr>
          <w:rFonts w:asciiTheme="minorHAnsi" w:hAnsiTheme="minorHAnsi" w:cstheme="minorHAnsi"/>
          <w:lang w:val="hr-HR"/>
        </w:rPr>
        <w:t>4</w:t>
      </w:r>
      <w:r w:rsidR="00CE6CA3" w:rsidRPr="00F31EC9">
        <w:rPr>
          <w:rFonts w:asciiTheme="minorHAnsi" w:hAnsiTheme="minorHAnsi" w:cstheme="minorHAnsi"/>
          <w:lang w:val="sr-Cyrl-CS"/>
        </w:rPr>
        <w:t xml:space="preserve">. годину </w:t>
      </w:r>
      <w:r w:rsidR="00F56161" w:rsidRPr="00F31EC9">
        <w:rPr>
          <w:rFonts w:asciiTheme="minorHAnsi" w:hAnsiTheme="minorHAnsi" w:cstheme="minorHAnsi"/>
          <w:lang w:val="sr-Cyrl-CS"/>
        </w:rPr>
        <w:t>дозвољено</w:t>
      </w:r>
      <w:r w:rsidR="00CE6CA3" w:rsidRPr="00F31EC9">
        <w:rPr>
          <w:rFonts w:asciiTheme="minorHAnsi" w:hAnsiTheme="minorHAnsi" w:cstheme="minorHAnsi"/>
          <w:lang w:val="sr-Cyrl-CS"/>
        </w:rPr>
        <w:t>.</w:t>
      </w:r>
      <w:r w:rsidR="009104C4" w:rsidRPr="00F31EC9">
        <w:rPr>
          <w:rFonts w:asciiTheme="minorHAnsi" w:hAnsiTheme="minorHAnsi" w:cstheme="minorHAnsi"/>
          <w:lang w:val="sr-Cyrl-CS"/>
        </w:rPr>
        <w:t xml:space="preserve"> </w:t>
      </w:r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С обзиром да овај извјештај приказује реализацију </w:t>
      </w:r>
      <w:r w:rsidR="008F2AC7" w:rsidRPr="00F31EC9">
        <w:rPr>
          <w:rFonts w:asciiTheme="minorHAnsi" w:hAnsiTheme="minorHAnsi" w:cstheme="minorHAnsi"/>
          <w:lang w:val="hr-HR"/>
        </w:rPr>
        <w:t xml:space="preserve">буџетских </w:t>
      </w:r>
      <w:r w:rsidRPr="00F31EC9">
        <w:rPr>
          <w:rFonts w:asciiTheme="minorHAnsi" w:hAnsiTheme="minorHAnsi" w:cstheme="minorHAnsi"/>
          <w:lang w:val="sr-Cyrl-CS"/>
        </w:rPr>
        <w:t xml:space="preserve">прихода и примитака као и </w:t>
      </w:r>
      <w:r w:rsidR="008F2AC7" w:rsidRPr="00F31EC9">
        <w:rPr>
          <w:rFonts w:asciiTheme="minorHAnsi" w:hAnsiTheme="minorHAnsi" w:cstheme="minorHAnsi"/>
          <w:lang w:val="sr-Cyrl-CS"/>
        </w:rPr>
        <w:t xml:space="preserve">буџетских </w:t>
      </w:r>
      <w:r w:rsidRPr="00F31EC9">
        <w:rPr>
          <w:rFonts w:asciiTheme="minorHAnsi" w:hAnsiTheme="minorHAnsi" w:cstheme="minorHAnsi"/>
          <w:lang w:val="sr-Cyrl-CS"/>
        </w:rPr>
        <w:t>расхода и издатака у односу на</w:t>
      </w:r>
      <w:r w:rsidR="00F56161" w:rsidRPr="00F31EC9">
        <w:rPr>
          <w:rFonts w:asciiTheme="minorHAnsi" w:hAnsiTheme="minorHAnsi" w:cstheme="minorHAnsi"/>
          <w:lang w:val="sr-Cyrl-CS"/>
        </w:rPr>
        <w:t xml:space="preserve"> </w:t>
      </w:r>
      <w:r w:rsidR="006F1BF8" w:rsidRPr="00F31EC9">
        <w:rPr>
          <w:rFonts w:asciiTheme="minorHAnsi" w:hAnsiTheme="minorHAnsi" w:cstheme="minorHAnsi"/>
          <w:lang w:val="sr-Cyrl-CS"/>
        </w:rPr>
        <w:t xml:space="preserve">ребалансом усвојен </w:t>
      </w:r>
      <w:r w:rsidR="009104C4" w:rsidRPr="00F31EC9">
        <w:rPr>
          <w:rFonts w:asciiTheme="minorHAnsi" w:hAnsiTheme="minorHAnsi" w:cstheme="minorHAnsi"/>
          <w:lang w:val="sr-Cyrl-CS"/>
        </w:rPr>
        <w:t>буџет за 20</w:t>
      </w:r>
      <w:r w:rsidR="00824700" w:rsidRPr="00F31EC9">
        <w:rPr>
          <w:rFonts w:asciiTheme="minorHAnsi" w:hAnsiTheme="minorHAnsi" w:cstheme="minorHAnsi"/>
          <w:lang w:val="sr-Cyrl-CS"/>
        </w:rPr>
        <w:t>2</w:t>
      </w:r>
      <w:r w:rsidR="002454A9" w:rsidRPr="00F31EC9">
        <w:rPr>
          <w:rFonts w:asciiTheme="minorHAnsi" w:hAnsiTheme="minorHAnsi" w:cstheme="minorHAnsi"/>
          <w:lang w:val="hr-HR"/>
        </w:rPr>
        <w:t>4</w:t>
      </w:r>
      <w:r w:rsidR="006F1BF8" w:rsidRPr="00F31EC9">
        <w:rPr>
          <w:rFonts w:asciiTheme="minorHAnsi" w:hAnsiTheme="minorHAnsi" w:cstheme="minorHAnsi"/>
          <w:lang w:val="sr-Cyrl-CS"/>
        </w:rPr>
        <w:t xml:space="preserve">. годину, </w:t>
      </w:r>
      <w:r w:rsidRPr="00F31EC9">
        <w:rPr>
          <w:rFonts w:asciiTheme="minorHAnsi" w:hAnsiTheme="minorHAnsi" w:cstheme="minorHAnsi"/>
          <w:lang w:val="sr-Cyrl-CS"/>
        </w:rPr>
        <w:t xml:space="preserve">реалокације извршене </w:t>
      </w:r>
      <w:r w:rsidR="009104C4" w:rsidRPr="00F31EC9">
        <w:rPr>
          <w:rFonts w:asciiTheme="minorHAnsi" w:hAnsiTheme="minorHAnsi" w:cstheme="minorHAnsi"/>
          <w:lang w:val="sr-Cyrl-CS"/>
        </w:rPr>
        <w:t>у периоду</w:t>
      </w:r>
      <w:r w:rsidR="006F1BF8" w:rsidRPr="00F31EC9">
        <w:rPr>
          <w:rFonts w:asciiTheme="minorHAnsi" w:hAnsiTheme="minorHAnsi" w:cstheme="minorHAnsi"/>
          <w:lang w:val="sr-Cyrl-CS"/>
        </w:rPr>
        <w:t xml:space="preserve"> од ребаланса до 31.12.2024. године </w:t>
      </w:r>
      <w:r w:rsidR="00C1325A" w:rsidRPr="00F31EC9">
        <w:rPr>
          <w:rFonts w:asciiTheme="minorHAnsi" w:hAnsiTheme="minorHAnsi" w:cstheme="minorHAnsi"/>
          <w:lang w:val="sr-Cyrl-CS"/>
        </w:rPr>
        <w:t xml:space="preserve">обухваћене </w:t>
      </w:r>
      <w:r w:rsidRPr="00F31EC9">
        <w:rPr>
          <w:rFonts w:asciiTheme="minorHAnsi" w:hAnsiTheme="minorHAnsi" w:cstheme="minorHAnsi"/>
          <w:lang w:val="sr-Cyrl-CS"/>
        </w:rPr>
        <w:t xml:space="preserve">су у овом </w:t>
      </w:r>
      <w:r w:rsidR="00394D0F" w:rsidRPr="00F31EC9">
        <w:rPr>
          <w:rFonts w:asciiTheme="minorHAnsi" w:hAnsiTheme="minorHAnsi" w:cstheme="minorHAnsi"/>
          <w:lang w:val="sr-Cyrl-CS"/>
        </w:rPr>
        <w:t xml:space="preserve">извјештају и исказане </w:t>
      </w:r>
      <w:r w:rsidR="00F56161" w:rsidRPr="00F31EC9">
        <w:rPr>
          <w:rFonts w:asciiTheme="minorHAnsi" w:hAnsiTheme="minorHAnsi" w:cstheme="minorHAnsi"/>
          <w:lang w:val="sr-Cyrl-CS"/>
        </w:rPr>
        <w:t xml:space="preserve">у оквиру </w:t>
      </w:r>
      <w:r w:rsidR="00C1325A" w:rsidRPr="00F31EC9">
        <w:rPr>
          <w:rFonts w:asciiTheme="minorHAnsi" w:hAnsiTheme="minorHAnsi" w:cstheme="minorHAnsi"/>
          <w:lang w:val="sr-Cyrl-CS"/>
        </w:rPr>
        <w:t>тачке 2, док су детаљно приказане у табеларном прегледу у прилогу овог извјештаја.</w:t>
      </w:r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даљем тексту приказана је анализа реализованих средстава и расхо</w:t>
      </w:r>
      <w:r w:rsidR="009104C4" w:rsidRPr="00F31EC9">
        <w:rPr>
          <w:rFonts w:asciiTheme="minorHAnsi" w:hAnsiTheme="minorHAnsi" w:cstheme="minorHAnsi"/>
          <w:lang w:val="sr-Cyrl-CS"/>
        </w:rPr>
        <w:t>да и и</w:t>
      </w:r>
      <w:r w:rsidR="001109B4" w:rsidRPr="00F31EC9">
        <w:rPr>
          <w:rFonts w:asciiTheme="minorHAnsi" w:hAnsiTheme="minorHAnsi" w:cstheme="minorHAnsi"/>
          <w:lang w:val="sr-Cyrl-CS"/>
        </w:rPr>
        <w:t xml:space="preserve">здатака за </w:t>
      </w:r>
      <w:r w:rsidR="00826004" w:rsidRPr="00F31EC9">
        <w:rPr>
          <w:rFonts w:asciiTheme="minorHAnsi" w:hAnsiTheme="minorHAnsi" w:cstheme="minorHAnsi"/>
          <w:lang w:val="sr-Cyrl-CS"/>
        </w:rPr>
        <w:t xml:space="preserve">период </w:t>
      </w:r>
      <w:r w:rsidR="006F1BF8" w:rsidRPr="00F31EC9">
        <w:rPr>
          <w:rFonts w:asciiTheme="minorHAnsi" w:hAnsiTheme="minorHAnsi" w:cstheme="minorHAnsi"/>
          <w:lang w:val="sr-Cyrl-CS"/>
        </w:rPr>
        <w:t>од 01.01-31.12.</w:t>
      </w:r>
      <w:r w:rsidR="00826004" w:rsidRPr="00F31EC9">
        <w:rPr>
          <w:rFonts w:asciiTheme="minorHAnsi" w:hAnsiTheme="minorHAnsi" w:cstheme="minorHAnsi"/>
          <w:lang w:val="sr-Cyrl-CS"/>
        </w:rPr>
        <w:t>20</w:t>
      </w:r>
      <w:r w:rsidR="00824700" w:rsidRPr="00F31EC9">
        <w:rPr>
          <w:rFonts w:asciiTheme="minorHAnsi" w:hAnsiTheme="minorHAnsi" w:cstheme="minorHAnsi"/>
          <w:lang w:val="sr-Cyrl-CS"/>
        </w:rPr>
        <w:t>2</w:t>
      </w:r>
      <w:r w:rsidR="002454A9" w:rsidRPr="00F31EC9">
        <w:rPr>
          <w:rFonts w:asciiTheme="minorHAnsi" w:hAnsiTheme="minorHAnsi" w:cstheme="minorHAnsi"/>
          <w:lang w:val="hr-HR"/>
        </w:rPr>
        <w:t>4</w:t>
      </w:r>
      <w:r w:rsidRPr="00F31EC9">
        <w:rPr>
          <w:rFonts w:asciiTheme="minorHAnsi" w:hAnsiTheme="minorHAnsi" w:cstheme="minorHAnsi"/>
          <w:lang w:val="sr-Cyrl-CS"/>
        </w:rPr>
        <w:t>. годин</w:t>
      </w:r>
      <w:r w:rsidR="009104C4" w:rsidRPr="00F31EC9">
        <w:rPr>
          <w:rFonts w:asciiTheme="minorHAnsi" w:hAnsiTheme="minorHAnsi" w:cstheme="minorHAnsi"/>
          <w:lang w:val="sr-Cyrl-CS"/>
        </w:rPr>
        <w:t>е</w:t>
      </w:r>
      <w:r w:rsidRPr="00F31EC9">
        <w:rPr>
          <w:rFonts w:asciiTheme="minorHAnsi" w:hAnsiTheme="minorHAnsi" w:cstheme="minorHAnsi"/>
          <w:lang w:val="sr-Cyrl-CS"/>
        </w:rPr>
        <w:t>.</w:t>
      </w:r>
    </w:p>
    <w:p w:rsidR="000F676B" w:rsidRPr="00F31EC9" w:rsidRDefault="000F676B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D3C32" w:rsidP="00CD3C32">
      <w:pPr>
        <w:pStyle w:val="Naslov1"/>
        <w:rPr>
          <w:rFonts w:asciiTheme="minorHAnsi" w:hAnsiTheme="minorHAnsi" w:cstheme="minorHAnsi"/>
          <w:sz w:val="22"/>
          <w:szCs w:val="22"/>
          <w:lang w:val="sr-Cyrl-CS"/>
        </w:rPr>
      </w:pPr>
      <w:bookmarkStart w:id="4" w:name="_Toc198534509"/>
      <w:r w:rsidRPr="00F31EC9">
        <w:rPr>
          <w:rFonts w:asciiTheme="minorHAnsi" w:hAnsiTheme="minorHAnsi" w:cstheme="minorHAnsi"/>
          <w:sz w:val="22"/>
          <w:szCs w:val="22"/>
          <w:lang w:val="sr-Cyrl-CS"/>
        </w:rPr>
        <w:t>1.</w:t>
      </w:r>
      <w:r w:rsidR="00611476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ИЗВРШЕЊЕ БУЏЕТА ГРАДА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ДЕРВЕНТА ЗА </w:t>
      </w:r>
      <w:r w:rsidR="00DF16B0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ПЕРИОД </w:t>
      </w:r>
      <w:r w:rsidRPr="00F31EC9">
        <w:rPr>
          <w:rFonts w:asciiTheme="minorHAnsi" w:hAnsiTheme="minorHAnsi" w:cstheme="minorHAnsi"/>
          <w:sz w:val="22"/>
          <w:szCs w:val="22"/>
          <w:lang w:val="bs-Cyrl-BA"/>
        </w:rPr>
        <w:t xml:space="preserve">ОД </w:t>
      </w:r>
      <w:r w:rsidR="00DF16B0" w:rsidRPr="00F31EC9">
        <w:rPr>
          <w:rFonts w:asciiTheme="minorHAnsi" w:hAnsiTheme="minorHAnsi" w:cstheme="minorHAnsi"/>
          <w:sz w:val="22"/>
          <w:szCs w:val="22"/>
          <w:lang w:val="sr-Cyrl-CS"/>
        </w:rPr>
        <w:t>01.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01-31.12.</w:t>
      </w:r>
      <w:r w:rsidR="00824700" w:rsidRPr="00F31EC9">
        <w:rPr>
          <w:rFonts w:asciiTheme="minorHAnsi" w:hAnsiTheme="minorHAnsi" w:cstheme="minorHAnsi"/>
          <w:sz w:val="22"/>
          <w:szCs w:val="22"/>
          <w:lang w:val="sr-Cyrl-CS"/>
        </w:rPr>
        <w:t>202</w:t>
      </w:r>
      <w:r w:rsidR="002454A9" w:rsidRPr="00F31EC9">
        <w:rPr>
          <w:rFonts w:asciiTheme="minorHAnsi" w:hAnsiTheme="minorHAnsi" w:cstheme="minorHAnsi"/>
          <w:sz w:val="22"/>
          <w:szCs w:val="22"/>
          <w:lang w:val="hr-HR"/>
        </w:rPr>
        <w:t>4</w:t>
      </w:r>
      <w:r w:rsidR="009104C4" w:rsidRPr="00F31EC9">
        <w:rPr>
          <w:rFonts w:asciiTheme="minorHAnsi" w:hAnsiTheme="minorHAnsi" w:cstheme="minorHAnsi"/>
          <w:sz w:val="22"/>
          <w:szCs w:val="22"/>
          <w:lang w:val="sr-Cyrl-CS"/>
        </w:rPr>
        <w:t>. ГОДИНЕ</w:t>
      </w:r>
      <w:bookmarkEnd w:id="4"/>
    </w:p>
    <w:p w:rsidR="00CE6CA3" w:rsidRPr="00F31EC9" w:rsidRDefault="00CE6CA3" w:rsidP="00CE6CA3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306BB9" w:rsidRPr="00F31EC9" w:rsidRDefault="000F676B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И</w:t>
      </w:r>
      <w:r w:rsidR="00CE6CA3" w:rsidRPr="00F31EC9">
        <w:rPr>
          <w:rFonts w:asciiTheme="minorHAnsi" w:hAnsiTheme="minorHAnsi" w:cstheme="minorHAnsi"/>
          <w:lang w:val="sr-Cyrl-CS"/>
        </w:rPr>
        <w:t>звј</w:t>
      </w:r>
      <w:r w:rsidR="00D976D1" w:rsidRPr="00F31EC9">
        <w:rPr>
          <w:rFonts w:asciiTheme="minorHAnsi" w:hAnsiTheme="minorHAnsi" w:cstheme="minorHAnsi"/>
          <w:lang w:val="sr-Cyrl-CS"/>
        </w:rPr>
        <w:t xml:space="preserve">ештај о извршењу буџета града </w:t>
      </w:r>
      <w:r w:rsidR="00CE6CA3" w:rsidRPr="00F31EC9">
        <w:rPr>
          <w:rFonts w:asciiTheme="minorHAnsi" w:hAnsiTheme="minorHAnsi" w:cstheme="minorHAnsi"/>
          <w:lang w:val="sr-Cyrl-CS"/>
        </w:rPr>
        <w:t xml:space="preserve">Дервента за </w:t>
      </w:r>
      <w:r w:rsidRPr="00F31EC9">
        <w:rPr>
          <w:rFonts w:asciiTheme="minorHAnsi" w:hAnsiTheme="minorHAnsi" w:cstheme="minorHAnsi"/>
          <w:lang w:val="sr-Cyrl-CS"/>
        </w:rPr>
        <w:t xml:space="preserve">период </w:t>
      </w:r>
      <w:r w:rsidR="00441555" w:rsidRPr="00F31EC9">
        <w:rPr>
          <w:rFonts w:asciiTheme="minorHAnsi" w:hAnsiTheme="minorHAnsi" w:cstheme="minorHAnsi"/>
          <w:lang w:val="bs-Cyrl-BA"/>
        </w:rPr>
        <w:t xml:space="preserve">од </w:t>
      </w:r>
      <w:r w:rsidRPr="00F31EC9">
        <w:rPr>
          <w:rFonts w:asciiTheme="minorHAnsi" w:hAnsiTheme="minorHAnsi" w:cstheme="minorHAnsi"/>
          <w:lang w:val="sr-Cyrl-CS"/>
        </w:rPr>
        <w:t>01.</w:t>
      </w:r>
      <w:r w:rsidR="00441555" w:rsidRPr="00F31EC9">
        <w:rPr>
          <w:rFonts w:asciiTheme="minorHAnsi" w:hAnsiTheme="minorHAnsi" w:cstheme="minorHAnsi"/>
          <w:lang w:val="sr-Cyrl-CS"/>
        </w:rPr>
        <w:t>01</w:t>
      </w:r>
      <w:r w:rsidR="008A7645" w:rsidRPr="00F31EC9">
        <w:rPr>
          <w:rFonts w:asciiTheme="minorHAnsi" w:hAnsiTheme="minorHAnsi" w:cstheme="minorHAnsi"/>
          <w:lang w:val="sr-Cyrl-CS"/>
        </w:rPr>
        <w:t>-</w:t>
      </w:r>
      <w:r w:rsidR="00441555" w:rsidRPr="00F31EC9">
        <w:rPr>
          <w:rFonts w:asciiTheme="minorHAnsi" w:hAnsiTheme="minorHAnsi" w:cstheme="minorHAnsi"/>
          <w:lang w:val="sr-Cyrl-CS"/>
        </w:rPr>
        <w:t>31.12.</w:t>
      </w:r>
      <w:r w:rsidR="007C273A" w:rsidRPr="00F31EC9">
        <w:rPr>
          <w:rFonts w:asciiTheme="minorHAnsi" w:hAnsiTheme="minorHAnsi" w:cstheme="minorHAnsi"/>
          <w:lang w:val="sr-Cyrl-CS"/>
        </w:rPr>
        <w:t>20</w:t>
      </w:r>
      <w:r w:rsidR="007C273A" w:rsidRPr="00F31EC9">
        <w:rPr>
          <w:rFonts w:asciiTheme="minorHAnsi" w:hAnsiTheme="minorHAnsi" w:cstheme="minorHAnsi"/>
          <w:lang w:val="sr-Latn-BA"/>
        </w:rPr>
        <w:t>2</w:t>
      </w:r>
      <w:r w:rsidR="002454A9" w:rsidRPr="00F31EC9">
        <w:rPr>
          <w:rFonts w:asciiTheme="minorHAnsi" w:hAnsiTheme="minorHAnsi" w:cstheme="minorHAnsi"/>
          <w:lang w:val="sr-Latn-BA"/>
        </w:rPr>
        <w:t>4</w:t>
      </w:r>
      <w:r w:rsidR="009104C4" w:rsidRPr="00F31EC9">
        <w:rPr>
          <w:rFonts w:asciiTheme="minorHAnsi" w:hAnsiTheme="minorHAnsi" w:cstheme="minorHAnsi"/>
          <w:lang w:val="sr-Cyrl-CS"/>
        </w:rPr>
        <w:t>. године</w:t>
      </w:r>
      <w:r w:rsidR="00441555" w:rsidRPr="00F31EC9">
        <w:rPr>
          <w:rFonts w:asciiTheme="minorHAnsi" w:hAnsiTheme="minorHAnsi" w:cstheme="minorHAnsi"/>
          <w:lang w:val="sr-Cyrl-CS"/>
        </w:rPr>
        <w:t xml:space="preserve"> израђен је на </w:t>
      </w:r>
      <w:r w:rsidR="00CE6CA3" w:rsidRPr="00F31EC9">
        <w:rPr>
          <w:rFonts w:asciiTheme="minorHAnsi" w:hAnsiTheme="minorHAnsi" w:cstheme="minorHAnsi"/>
          <w:lang w:val="sr-Cyrl-CS"/>
        </w:rPr>
        <w:t xml:space="preserve">основу података из </w:t>
      </w:r>
      <w:r w:rsidR="00441555" w:rsidRPr="00F31EC9">
        <w:rPr>
          <w:rFonts w:asciiTheme="minorHAnsi" w:hAnsiTheme="minorHAnsi" w:cstheme="minorHAnsi"/>
          <w:lang w:val="sr-Cyrl-CS"/>
        </w:rPr>
        <w:t>г</w:t>
      </w:r>
      <w:r w:rsidR="00CE6CA3" w:rsidRPr="00F31EC9">
        <w:rPr>
          <w:rFonts w:asciiTheme="minorHAnsi" w:hAnsiTheme="minorHAnsi" w:cstheme="minorHAnsi"/>
          <w:lang w:val="sr-Cyrl-CS"/>
        </w:rPr>
        <w:t>лав</w:t>
      </w:r>
      <w:r w:rsidR="00D976D1" w:rsidRPr="00F31EC9">
        <w:rPr>
          <w:rFonts w:asciiTheme="minorHAnsi" w:hAnsiTheme="minorHAnsi" w:cstheme="minorHAnsi"/>
          <w:lang w:val="sr-Cyrl-CS"/>
        </w:rPr>
        <w:t>не књиге трезора</w:t>
      </w:r>
      <w:r w:rsidR="00306BB9" w:rsidRPr="00F31EC9">
        <w:rPr>
          <w:rFonts w:asciiTheme="minorHAnsi" w:hAnsiTheme="minorHAnsi" w:cstheme="minorHAnsi"/>
          <w:lang w:val="sr-Cyrl-CS"/>
        </w:rPr>
        <w:t xml:space="preserve"> </w:t>
      </w:r>
      <w:r w:rsidR="00D976D1" w:rsidRPr="00F31EC9">
        <w:rPr>
          <w:rFonts w:asciiTheme="minorHAnsi" w:hAnsiTheme="minorHAnsi" w:cstheme="minorHAnsi"/>
          <w:lang w:val="sr-Cyrl-CS"/>
        </w:rPr>
        <w:t>коју води град</w:t>
      </w:r>
      <w:r w:rsidR="00394D0F" w:rsidRPr="00F31EC9">
        <w:rPr>
          <w:rFonts w:asciiTheme="minorHAnsi" w:hAnsiTheme="minorHAnsi" w:cstheme="minorHAnsi"/>
          <w:lang w:val="sr-Cyrl-CS"/>
        </w:rPr>
        <w:t xml:space="preserve"> Дервента према модификованој </w:t>
      </w:r>
      <w:r w:rsidR="00CE6CA3" w:rsidRPr="00F31EC9">
        <w:rPr>
          <w:rFonts w:asciiTheme="minorHAnsi" w:hAnsiTheme="minorHAnsi" w:cstheme="minorHAnsi"/>
          <w:lang w:val="sr-Cyrl-CS"/>
        </w:rPr>
        <w:t>обрачунској основи рачуноводства</w:t>
      </w:r>
      <w:r w:rsidR="00306BB9" w:rsidRPr="00F31EC9">
        <w:rPr>
          <w:rFonts w:asciiTheme="minorHAnsi" w:hAnsiTheme="minorHAnsi" w:cstheme="minorHAnsi"/>
          <w:lang w:val="sr-Cyrl-CS"/>
        </w:rPr>
        <w:t>, што значи да се трансакције и други догађаји признају у тренутку њиховог настанка</w:t>
      </w:r>
      <w:r w:rsidR="00CE6CA3" w:rsidRPr="00F31EC9">
        <w:rPr>
          <w:rFonts w:asciiTheme="minorHAnsi" w:hAnsiTheme="minorHAnsi" w:cstheme="minorHAnsi"/>
          <w:lang w:val="sr-Cyrl-CS"/>
        </w:rPr>
        <w:t xml:space="preserve">. 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</w:t>
      </w:r>
      <w:r w:rsidR="001140BC" w:rsidRPr="00F31EC9">
        <w:rPr>
          <w:rFonts w:asciiTheme="minorHAnsi" w:hAnsiTheme="minorHAnsi" w:cstheme="minorHAnsi"/>
          <w:lang w:val="hr-HR"/>
        </w:rPr>
        <w:t xml:space="preserve"> и</w:t>
      </w:r>
      <w:r w:rsidRPr="00F31EC9">
        <w:rPr>
          <w:rFonts w:asciiTheme="minorHAnsi" w:hAnsiTheme="minorHAnsi" w:cstheme="minorHAnsi"/>
          <w:lang w:val="sr-Cyrl-CS"/>
        </w:rPr>
        <w:t xml:space="preserve"> обавезе се евидентирају на обрачунској основи</w:t>
      </w:r>
      <w:r w:rsidR="00306BB9" w:rsidRPr="00F31EC9">
        <w:rPr>
          <w:rFonts w:asciiTheme="minorHAnsi" w:hAnsiTheme="minorHAnsi" w:cstheme="minorHAnsi"/>
          <w:lang w:val="sr-Cyrl-CS"/>
        </w:rPr>
        <w:t xml:space="preserve">. </w:t>
      </w:r>
      <w:r w:rsidR="00306BB9" w:rsidRPr="00F31EC9">
        <w:rPr>
          <w:rFonts w:asciiTheme="minorHAnsi" w:hAnsiTheme="minorHAnsi" w:cstheme="minorHAnsi"/>
          <w:lang w:val="bs-Cyrl-BA"/>
        </w:rPr>
        <w:t>П</w:t>
      </w:r>
      <w:r w:rsidRPr="00F31EC9">
        <w:rPr>
          <w:rFonts w:asciiTheme="minorHAnsi" w:hAnsiTheme="minorHAnsi" w:cstheme="minorHAnsi"/>
          <w:lang w:val="sr-Cyrl-CS"/>
        </w:rPr>
        <w:t>риходи и примици</w:t>
      </w:r>
      <w:r w:rsidR="00306BB9" w:rsidRPr="00F31EC9">
        <w:rPr>
          <w:rFonts w:asciiTheme="minorHAnsi" w:hAnsiTheme="minorHAnsi" w:cstheme="minorHAnsi"/>
          <w:lang w:val="sr-Cyrl-CS"/>
        </w:rPr>
        <w:t>,</w:t>
      </w:r>
      <w:r w:rsidRPr="00F31EC9">
        <w:rPr>
          <w:rFonts w:asciiTheme="minorHAnsi" w:hAnsiTheme="minorHAnsi" w:cstheme="minorHAnsi"/>
          <w:lang w:val="sr-Cyrl-CS"/>
        </w:rPr>
        <w:t xml:space="preserve"> као и расходи и издаци</w:t>
      </w:r>
      <w:r w:rsidR="00306BB9" w:rsidRPr="00F31EC9">
        <w:rPr>
          <w:rFonts w:asciiTheme="minorHAnsi" w:hAnsiTheme="minorHAnsi" w:cstheme="minorHAnsi"/>
          <w:lang w:val="sr-Cyrl-CS"/>
        </w:rPr>
        <w:t>, исказани у г</w:t>
      </w:r>
      <w:r w:rsidRPr="00F31EC9">
        <w:rPr>
          <w:rFonts w:asciiTheme="minorHAnsi" w:hAnsiTheme="minorHAnsi" w:cstheme="minorHAnsi"/>
          <w:lang w:val="sr-Cyrl-CS"/>
        </w:rPr>
        <w:t xml:space="preserve">лавној књизи трезора </w:t>
      </w:r>
      <w:r w:rsidR="00D976D1" w:rsidRPr="00F31EC9">
        <w:rPr>
          <w:rFonts w:asciiTheme="minorHAnsi" w:hAnsiTheme="minorHAnsi" w:cstheme="minorHAnsi"/>
          <w:lang w:val="sr-Cyrl-CS"/>
        </w:rPr>
        <w:t>града</w:t>
      </w:r>
      <w:r w:rsidRPr="00F31EC9">
        <w:rPr>
          <w:rFonts w:asciiTheme="minorHAnsi" w:hAnsiTheme="minorHAnsi" w:cstheme="minorHAnsi"/>
          <w:lang w:val="sr-Cyrl-CS"/>
        </w:rPr>
        <w:t xml:space="preserve"> Дервента могу се п</w:t>
      </w:r>
      <w:r w:rsidR="009066A7" w:rsidRPr="00F31EC9">
        <w:rPr>
          <w:rFonts w:asciiTheme="minorHAnsi" w:hAnsiTheme="minorHAnsi" w:cstheme="minorHAnsi"/>
          <w:lang w:val="sr-Cyrl-CS"/>
        </w:rPr>
        <w:t>осматрати кроз</w:t>
      </w:r>
      <w:r w:rsidRPr="00F31EC9">
        <w:rPr>
          <w:rFonts w:asciiTheme="minorHAnsi" w:hAnsiTheme="minorHAnsi" w:cstheme="minorHAnsi"/>
          <w:lang w:val="sr-Cyrl-CS"/>
        </w:rPr>
        <w:t xml:space="preserve"> категорију </w:t>
      </w:r>
      <w:r w:rsidR="009066A7" w:rsidRPr="00F31EC9">
        <w:rPr>
          <w:rFonts w:asciiTheme="minorHAnsi" w:hAnsiTheme="minorHAnsi" w:cstheme="minorHAnsi"/>
          <w:lang w:val="sr-Cyrl-CS"/>
        </w:rPr>
        <w:t xml:space="preserve">коју </w:t>
      </w:r>
      <w:r w:rsidRPr="00F31EC9">
        <w:rPr>
          <w:rFonts w:asciiTheme="minorHAnsi" w:hAnsiTheme="minorHAnsi" w:cstheme="minorHAnsi"/>
          <w:lang w:val="sr-Cyrl-CS"/>
        </w:rPr>
        <w:t>чине буџетски приходи и примици који се наплаћују преко рачуна јавних прихода ил</w:t>
      </w:r>
      <w:r w:rsidR="00A9144F" w:rsidRPr="00F31EC9">
        <w:rPr>
          <w:rFonts w:asciiTheme="minorHAnsi" w:hAnsiTheme="minorHAnsi" w:cstheme="minorHAnsi"/>
          <w:lang w:val="sr-Cyrl-CS"/>
        </w:rPr>
        <w:t xml:space="preserve">и директно на јединствене и намјенске рачуне трезора, а </w:t>
      </w:r>
      <w:r w:rsidRPr="00F31EC9">
        <w:rPr>
          <w:rFonts w:asciiTheme="minorHAnsi" w:hAnsiTheme="minorHAnsi" w:cstheme="minorHAnsi"/>
          <w:lang w:val="sr-Cyrl-CS"/>
        </w:rPr>
        <w:t>буџетски расходи и издаци (п</w:t>
      </w:r>
      <w:r w:rsidR="00A9144F" w:rsidRPr="00F31EC9">
        <w:rPr>
          <w:rFonts w:asciiTheme="minorHAnsi" w:hAnsiTheme="minorHAnsi" w:cstheme="minorHAnsi"/>
          <w:lang w:val="sr-Cyrl-CS"/>
        </w:rPr>
        <w:t>ланирана буџетска потрошња)</w:t>
      </w:r>
      <w:r w:rsidRPr="00F31EC9">
        <w:rPr>
          <w:rFonts w:asciiTheme="minorHAnsi" w:hAnsiTheme="minorHAnsi" w:cstheme="minorHAnsi"/>
          <w:lang w:val="sr-Cyrl-CS"/>
        </w:rPr>
        <w:t xml:space="preserve"> се финансирају из претходно поменутих прихода и </w:t>
      </w:r>
      <w:r w:rsidR="009066A7" w:rsidRPr="00F31EC9">
        <w:rPr>
          <w:rFonts w:asciiTheme="minorHAnsi" w:hAnsiTheme="minorHAnsi" w:cstheme="minorHAnsi"/>
          <w:lang w:val="sr-Cyrl-CS"/>
        </w:rPr>
        <w:t>примитака. Ова категорија</w:t>
      </w:r>
      <w:r w:rsidR="00A9144F" w:rsidRPr="00F31EC9">
        <w:rPr>
          <w:rFonts w:asciiTheme="minorHAnsi" w:hAnsiTheme="minorHAnsi" w:cstheme="minorHAnsi"/>
          <w:lang w:val="sr-Cyrl-CS"/>
        </w:rPr>
        <w:t xml:space="preserve"> у г</w:t>
      </w:r>
      <w:r w:rsidRPr="00F31EC9">
        <w:rPr>
          <w:rFonts w:asciiTheme="minorHAnsi" w:hAnsiTheme="minorHAnsi" w:cstheme="minorHAnsi"/>
          <w:lang w:val="sr-Cyrl-CS"/>
        </w:rPr>
        <w:t>л</w:t>
      </w:r>
      <w:r w:rsidR="009066A7" w:rsidRPr="00F31EC9">
        <w:rPr>
          <w:rFonts w:asciiTheme="minorHAnsi" w:hAnsiTheme="minorHAnsi" w:cstheme="minorHAnsi"/>
          <w:lang w:val="sr-Cyrl-CS"/>
        </w:rPr>
        <w:t>авној књизи трезора евидентирана је</w:t>
      </w:r>
      <w:r w:rsidRPr="00F31EC9">
        <w:rPr>
          <w:rFonts w:asciiTheme="minorHAnsi" w:hAnsiTheme="minorHAnsi" w:cstheme="minorHAnsi"/>
          <w:lang w:val="sr-Cyrl-CS"/>
        </w:rPr>
        <w:t xml:space="preserve"> на рачуноводственом фонду 01.</w:t>
      </w:r>
    </w:p>
    <w:p w:rsidR="00A9144F" w:rsidRPr="00F31EC9" w:rsidRDefault="00A9144F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lastRenderedPageBreak/>
        <w:t>У скла</w:t>
      </w:r>
      <w:r w:rsidR="000F676B" w:rsidRPr="00F31EC9">
        <w:rPr>
          <w:rFonts w:asciiTheme="minorHAnsi" w:hAnsiTheme="minorHAnsi" w:cstheme="minorHAnsi"/>
          <w:lang w:val="sr-Cyrl-CS"/>
        </w:rPr>
        <w:t>ду са наведеним, И</w:t>
      </w:r>
      <w:r w:rsidRPr="00F31EC9">
        <w:rPr>
          <w:rFonts w:asciiTheme="minorHAnsi" w:hAnsiTheme="minorHAnsi" w:cstheme="minorHAnsi"/>
          <w:lang w:val="sr-Cyrl-CS"/>
        </w:rPr>
        <w:t>звјештај о извршењу</w:t>
      </w:r>
      <w:r w:rsidR="00D976D1" w:rsidRPr="00F31EC9">
        <w:rPr>
          <w:rFonts w:asciiTheme="minorHAnsi" w:hAnsiTheme="minorHAnsi" w:cstheme="minorHAnsi"/>
          <w:lang w:val="sr-Cyrl-CS"/>
        </w:rPr>
        <w:t xml:space="preserve"> буџета града</w:t>
      </w:r>
      <w:r w:rsidR="009104C4" w:rsidRPr="00F31EC9">
        <w:rPr>
          <w:rFonts w:asciiTheme="minorHAnsi" w:hAnsiTheme="minorHAnsi" w:cstheme="minorHAnsi"/>
          <w:lang w:val="sr-Cyrl-CS"/>
        </w:rPr>
        <w:t xml:space="preserve"> Дервента за </w:t>
      </w:r>
      <w:r w:rsidR="00A9144F" w:rsidRPr="00F31EC9">
        <w:rPr>
          <w:rFonts w:asciiTheme="minorHAnsi" w:hAnsiTheme="minorHAnsi" w:cstheme="minorHAnsi"/>
          <w:lang w:val="sr-Cyrl-CS"/>
        </w:rPr>
        <w:t>период од 01.01</w:t>
      </w:r>
      <w:r w:rsidR="00826004" w:rsidRPr="00F31EC9">
        <w:rPr>
          <w:rFonts w:asciiTheme="minorHAnsi" w:hAnsiTheme="minorHAnsi" w:cstheme="minorHAnsi"/>
          <w:lang w:val="sr-Cyrl-CS"/>
        </w:rPr>
        <w:t>-3</w:t>
      </w:r>
      <w:r w:rsidR="00A9144F" w:rsidRPr="00F31EC9">
        <w:rPr>
          <w:rFonts w:asciiTheme="minorHAnsi" w:hAnsiTheme="minorHAnsi" w:cstheme="minorHAnsi"/>
          <w:lang w:val="sr-Cyrl-CS"/>
        </w:rPr>
        <w:t>1</w:t>
      </w:r>
      <w:r w:rsidR="00826004" w:rsidRPr="00F31EC9">
        <w:rPr>
          <w:rFonts w:asciiTheme="minorHAnsi" w:hAnsiTheme="minorHAnsi" w:cstheme="minorHAnsi"/>
          <w:lang w:val="sr-Cyrl-CS"/>
        </w:rPr>
        <w:t>.</w:t>
      </w:r>
      <w:r w:rsidR="00A9144F" w:rsidRPr="00F31EC9">
        <w:rPr>
          <w:rFonts w:asciiTheme="minorHAnsi" w:hAnsiTheme="minorHAnsi" w:cstheme="minorHAnsi"/>
          <w:lang w:val="sr-Cyrl-CS"/>
        </w:rPr>
        <w:t>12</w:t>
      </w:r>
      <w:r w:rsidR="000F676B" w:rsidRPr="00F31EC9">
        <w:rPr>
          <w:rFonts w:asciiTheme="minorHAnsi" w:hAnsiTheme="minorHAnsi" w:cstheme="minorHAnsi"/>
          <w:lang w:val="sr-Cyrl-CS"/>
        </w:rPr>
        <w:t>.</w:t>
      </w:r>
      <w:r w:rsidR="007C273A" w:rsidRPr="00F31EC9">
        <w:rPr>
          <w:rFonts w:asciiTheme="minorHAnsi" w:hAnsiTheme="minorHAnsi" w:cstheme="minorHAnsi"/>
          <w:lang w:val="sr-Cyrl-CS"/>
        </w:rPr>
        <w:t>20</w:t>
      </w:r>
      <w:r w:rsidR="007C273A" w:rsidRPr="00F31EC9">
        <w:rPr>
          <w:rFonts w:asciiTheme="minorHAnsi" w:hAnsiTheme="minorHAnsi" w:cstheme="minorHAnsi"/>
          <w:lang w:val="sr-Latn-BA"/>
        </w:rPr>
        <w:t>2</w:t>
      </w:r>
      <w:r w:rsidR="002454A9" w:rsidRPr="00F31EC9">
        <w:rPr>
          <w:rFonts w:asciiTheme="minorHAnsi" w:hAnsiTheme="minorHAnsi" w:cstheme="minorHAnsi"/>
          <w:lang w:val="sr-Latn-BA"/>
        </w:rPr>
        <w:t>4</w:t>
      </w:r>
      <w:r w:rsidR="009104C4" w:rsidRPr="00F31EC9">
        <w:rPr>
          <w:rFonts w:asciiTheme="minorHAnsi" w:hAnsiTheme="minorHAnsi" w:cstheme="minorHAnsi"/>
          <w:lang w:val="sr-Cyrl-CS"/>
        </w:rPr>
        <w:t>. године</w:t>
      </w:r>
      <w:r w:rsidRPr="00F31EC9">
        <w:rPr>
          <w:rFonts w:asciiTheme="minorHAnsi" w:hAnsiTheme="minorHAnsi" w:cstheme="minorHAnsi"/>
          <w:lang w:val="sr-Cyrl-CS"/>
        </w:rPr>
        <w:t xml:space="preserve"> обухвата извјештај о извршењу б</w:t>
      </w:r>
      <w:r w:rsidR="00A9144F" w:rsidRPr="00F31EC9">
        <w:rPr>
          <w:rFonts w:asciiTheme="minorHAnsi" w:hAnsiTheme="minorHAnsi" w:cstheme="minorHAnsi"/>
          <w:lang w:val="sr-Cyrl-CS"/>
        </w:rPr>
        <w:t xml:space="preserve">уџета на Општем фонду, односно Фонду 01, </w:t>
      </w:r>
      <w:r w:rsidRPr="00F31EC9">
        <w:rPr>
          <w:rFonts w:asciiTheme="minorHAnsi" w:hAnsiTheme="minorHAnsi" w:cstheme="minorHAnsi"/>
          <w:lang w:val="sr-Cyrl-CS"/>
        </w:rPr>
        <w:t>који предст</w:t>
      </w:r>
      <w:r w:rsidR="00A9144F" w:rsidRPr="00F31EC9">
        <w:rPr>
          <w:rFonts w:asciiTheme="minorHAnsi" w:hAnsiTheme="minorHAnsi" w:cstheme="minorHAnsi"/>
          <w:lang w:val="sr-Cyrl-CS"/>
        </w:rPr>
        <w:t xml:space="preserve">авља буџет у ужем смислу, тј. </w:t>
      </w:r>
      <w:r w:rsidRPr="00F31EC9">
        <w:rPr>
          <w:rFonts w:asciiTheme="minorHAnsi" w:hAnsiTheme="minorHAnsi" w:cstheme="minorHAnsi"/>
          <w:lang w:val="sr-Cyrl-CS"/>
        </w:rPr>
        <w:t>планирана буџетска средства и издатке</w:t>
      </w:r>
      <w:r w:rsidR="009066A7" w:rsidRPr="00F31EC9">
        <w:rPr>
          <w:rFonts w:asciiTheme="minorHAnsi" w:hAnsiTheme="minorHAnsi" w:cstheme="minorHAnsi"/>
          <w:lang w:val="sr-Cyrl-CS"/>
        </w:rPr>
        <w:t>.</w:t>
      </w:r>
    </w:p>
    <w:p w:rsidR="008F2AC7" w:rsidRPr="00F31EC9" w:rsidRDefault="008F2AC7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A9144F" w:rsidP="00A9144F">
      <w:pPr>
        <w:pStyle w:val="Naslov2"/>
        <w:rPr>
          <w:rFonts w:asciiTheme="minorHAnsi" w:hAnsiTheme="minorHAnsi" w:cstheme="minorHAnsi"/>
          <w:sz w:val="22"/>
          <w:szCs w:val="22"/>
          <w:lang w:val="sr-Cyrl-CS"/>
        </w:rPr>
      </w:pPr>
      <w:bookmarkStart w:id="5" w:name="_Toc198534510"/>
      <w:r w:rsidRPr="00F31EC9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.1. 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Општи фонд – фонд 01</w:t>
      </w:r>
      <w:bookmarkEnd w:id="5"/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Општи фонд представља буџет у </w:t>
      </w:r>
      <w:r w:rsidR="00A9144F" w:rsidRPr="00F31EC9">
        <w:rPr>
          <w:rFonts w:asciiTheme="minorHAnsi" w:hAnsiTheme="minorHAnsi" w:cstheme="minorHAnsi"/>
          <w:lang w:val="sr-Cyrl-CS"/>
        </w:rPr>
        <w:t>ужем смислу ријечи и користи се</w:t>
      </w:r>
      <w:r w:rsidRPr="00F31EC9">
        <w:rPr>
          <w:rFonts w:asciiTheme="minorHAnsi" w:hAnsiTheme="minorHAnsi" w:cstheme="minorHAnsi"/>
          <w:lang w:val="sr-Cyrl-CS"/>
        </w:rPr>
        <w:t xml:space="preserve"> за исказивање свих средстава и свих активности буџетских корисн</w:t>
      </w:r>
      <w:r w:rsidR="00F2352D" w:rsidRPr="00F31EC9">
        <w:rPr>
          <w:rFonts w:asciiTheme="minorHAnsi" w:hAnsiTheme="minorHAnsi" w:cstheme="minorHAnsi"/>
          <w:lang w:val="sr-Cyrl-CS"/>
        </w:rPr>
        <w:t>ика у вези са усвојеним буџетом, осим оних који се према посебним захтјевима исказују на другим фондовима.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Анализа средстава и издатака у оквиру Општег ф</w:t>
      </w:r>
      <w:r w:rsidR="00A9144F" w:rsidRPr="00F31EC9">
        <w:rPr>
          <w:rFonts w:asciiTheme="minorHAnsi" w:hAnsiTheme="minorHAnsi" w:cstheme="minorHAnsi"/>
          <w:lang w:val="sr-Cyrl-CS"/>
        </w:rPr>
        <w:t>онда, која слиједе у наставку текста</w:t>
      </w:r>
      <w:r w:rsidRPr="00F31EC9">
        <w:rPr>
          <w:rFonts w:asciiTheme="minorHAnsi" w:hAnsiTheme="minorHAnsi" w:cstheme="minorHAnsi"/>
          <w:lang w:val="sr-Cyrl-CS"/>
        </w:rPr>
        <w:t>, обухвата:</w:t>
      </w:r>
    </w:p>
    <w:p w:rsidR="00CE6CA3" w:rsidRPr="00F31EC9" w:rsidRDefault="004A4E5F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о</w:t>
      </w:r>
      <w:r w:rsidR="00CE6CA3" w:rsidRPr="00F31EC9">
        <w:rPr>
          <w:rFonts w:asciiTheme="minorHAnsi" w:hAnsiTheme="minorHAnsi" w:cstheme="minorHAnsi"/>
          <w:lang w:val="sr-Cyrl-CS"/>
        </w:rPr>
        <w:t>пшти дио извјештаја (</w:t>
      </w:r>
      <w:r w:rsidR="00F2352D" w:rsidRPr="00F31EC9">
        <w:rPr>
          <w:rFonts w:asciiTheme="minorHAnsi" w:hAnsiTheme="minorHAnsi" w:cstheme="minorHAnsi"/>
          <w:lang w:val="sr-Cyrl-CS"/>
        </w:rPr>
        <w:t>тачка 1</w:t>
      </w:r>
      <w:r w:rsidR="00FD66C8" w:rsidRPr="00F31EC9">
        <w:rPr>
          <w:rFonts w:asciiTheme="minorHAnsi" w:hAnsiTheme="minorHAnsi" w:cstheme="minorHAnsi"/>
          <w:lang w:val="sr-Cyrl-CS"/>
        </w:rPr>
        <w:t>.1.1. и</w:t>
      </w:r>
      <w:r w:rsidR="00CE6CA3" w:rsidRPr="00F31EC9">
        <w:rPr>
          <w:rFonts w:asciiTheme="minorHAnsi" w:hAnsiTheme="minorHAnsi" w:cstheme="minorHAnsi"/>
          <w:lang w:val="sr-Cyrl-CS"/>
        </w:rPr>
        <w:t>звјештаја)</w:t>
      </w:r>
    </w:p>
    <w:p w:rsidR="00CE6CA3" w:rsidRPr="00F31EC9" w:rsidRDefault="004A4E5F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б</w:t>
      </w:r>
      <w:r w:rsidR="00CE6CA3" w:rsidRPr="00F31EC9">
        <w:rPr>
          <w:rFonts w:asciiTheme="minorHAnsi" w:hAnsiTheme="minorHAnsi" w:cstheme="minorHAnsi"/>
          <w:lang w:val="sr-Cyrl-CS"/>
        </w:rPr>
        <w:t>уџетске приходе и примитке за нефинансијску имовину (</w:t>
      </w:r>
      <w:r w:rsidR="00894ED5" w:rsidRPr="00F31EC9">
        <w:rPr>
          <w:rFonts w:asciiTheme="minorHAnsi" w:hAnsiTheme="minorHAnsi" w:cstheme="minorHAnsi"/>
          <w:lang w:val="sr-Cyrl-CS"/>
        </w:rPr>
        <w:t>тачка 1</w:t>
      </w:r>
      <w:r w:rsidR="00655F90" w:rsidRPr="00F31EC9">
        <w:rPr>
          <w:rFonts w:asciiTheme="minorHAnsi" w:hAnsiTheme="minorHAnsi" w:cstheme="minorHAnsi"/>
          <w:lang w:val="sr-Cyrl-CS"/>
        </w:rPr>
        <w:t>.1.2.</w:t>
      </w:r>
      <w:r w:rsidR="009B1040" w:rsidRPr="00F31EC9">
        <w:rPr>
          <w:rFonts w:asciiTheme="minorHAnsi" w:hAnsiTheme="minorHAnsi" w:cstheme="minorHAnsi"/>
          <w:lang w:val="sr-Cyrl-CS"/>
        </w:rPr>
        <w:t xml:space="preserve"> и</w:t>
      </w:r>
      <w:r w:rsidR="00CE6CA3" w:rsidRPr="00F31EC9">
        <w:rPr>
          <w:rFonts w:asciiTheme="minorHAnsi" w:hAnsiTheme="minorHAnsi" w:cstheme="minorHAnsi"/>
          <w:lang w:val="sr-Cyrl-CS"/>
        </w:rPr>
        <w:t>звјештаја)</w:t>
      </w:r>
    </w:p>
    <w:p w:rsidR="00CE6CA3" w:rsidRPr="00F31EC9" w:rsidRDefault="004A4E5F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буџетске расходе</w:t>
      </w:r>
      <w:r w:rsidR="00CE6CA3" w:rsidRPr="00F31EC9">
        <w:rPr>
          <w:rFonts w:asciiTheme="minorHAnsi" w:hAnsiTheme="minorHAnsi" w:cstheme="minorHAnsi"/>
          <w:lang w:val="sr-Cyrl-CS"/>
        </w:rPr>
        <w:t xml:space="preserve"> и </w:t>
      </w:r>
      <w:r w:rsidRPr="00F31EC9">
        <w:rPr>
          <w:rFonts w:asciiTheme="minorHAnsi" w:hAnsiTheme="minorHAnsi" w:cstheme="minorHAnsi"/>
          <w:lang w:val="sr-Cyrl-CS"/>
        </w:rPr>
        <w:t>издатке</w:t>
      </w:r>
      <w:r w:rsidR="00CE6CA3" w:rsidRPr="00F31EC9">
        <w:rPr>
          <w:rFonts w:asciiTheme="minorHAnsi" w:hAnsiTheme="minorHAnsi" w:cstheme="minorHAnsi"/>
          <w:lang w:val="sr-Cyrl-CS"/>
        </w:rPr>
        <w:t xml:space="preserve"> за нефинансијску имовину (</w:t>
      </w:r>
      <w:r w:rsidRPr="00F31EC9">
        <w:rPr>
          <w:rFonts w:asciiTheme="minorHAnsi" w:hAnsiTheme="minorHAnsi" w:cstheme="minorHAnsi"/>
          <w:lang w:val="sr-Cyrl-CS"/>
        </w:rPr>
        <w:t>тачка 1</w:t>
      </w:r>
      <w:r w:rsidR="00C30CB6" w:rsidRPr="00F31EC9">
        <w:rPr>
          <w:rFonts w:asciiTheme="minorHAnsi" w:hAnsiTheme="minorHAnsi" w:cstheme="minorHAnsi"/>
          <w:lang w:val="sr-Cyrl-CS"/>
        </w:rPr>
        <w:t>.1.3. и</w:t>
      </w:r>
      <w:r w:rsidR="00CE6CA3" w:rsidRPr="00F31EC9">
        <w:rPr>
          <w:rFonts w:asciiTheme="minorHAnsi" w:hAnsiTheme="minorHAnsi" w:cstheme="minorHAnsi"/>
          <w:lang w:val="sr-Cyrl-CS"/>
        </w:rPr>
        <w:t>звјештаја)</w:t>
      </w:r>
    </w:p>
    <w:p w:rsidR="00CE6CA3" w:rsidRPr="00F31EC9" w:rsidRDefault="004A4E5F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</w:t>
      </w:r>
      <w:r w:rsidR="00CE6CA3" w:rsidRPr="00F31EC9">
        <w:rPr>
          <w:rFonts w:asciiTheme="minorHAnsi" w:hAnsiTheme="minorHAnsi" w:cstheme="minorHAnsi"/>
          <w:lang w:val="sr-Cyrl-CS"/>
        </w:rPr>
        <w:t>ачун финансирања (</w:t>
      </w:r>
      <w:r w:rsidR="00C30CB6" w:rsidRPr="00F31EC9">
        <w:rPr>
          <w:rFonts w:asciiTheme="minorHAnsi" w:hAnsiTheme="minorHAnsi" w:cstheme="minorHAnsi"/>
          <w:lang w:val="sr-Cyrl-CS"/>
        </w:rPr>
        <w:t>тачка 1.1.4. и</w:t>
      </w:r>
      <w:r w:rsidR="00CE6CA3" w:rsidRPr="00F31EC9">
        <w:rPr>
          <w:rFonts w:asciiTheme="minorHAnsi" w:hAnsiTheme="minorHAnsi" w:cstheme="minorHAnsi"/>
          <w:lang w:val="sr-Cyrl-CS"/>
        </w:rPr>
        <w:t xml:space="preserve">звјештаја) </w:t>
      </w:r>
    </w:p>
    <w:p w:rsidR="00CE6CA3" w:rsidRPr="00F31EC9" w:rsidRDefault="004A4E5F" w:rsidP="00CD3C32">
      <w:pPr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ф</w:t>
      </w:r>
      <w:r w:rsidR="00CE6CA3" w:rsidRPr="00F31EC9">
        <w:rPr>
          <w:rFonts w:asciiTheme="minorHAnsi" w:hAnsiTheme="minorHAnsi" w:cstheme="minorHAnsi"/>
          <w:lang w:val="sr-Cyrl-CS"/>
        </w:rPr>
        <w:t xml:space="preserve">ункционалну класификацију </w:t>
      </w:r>
      <w:r w:rsidR="004F3E0C" w:rsidRPr="00F31EC9">
        <w:rPr>
          <w:rFonts w:asciiTheme="minorHAnsi" w:hAnsiTheme="minorHAnsi" w:cstheme="minorHAnsi"/>
          <w:lang w:val="bs-Cyrl-BA"/>
        </w:rPr>
        <w:t xml:space="preserve">расхода и </w:t>
      </w:r>
      <w:r w:rsidR="00CE6CA3" w:rsidRPr="00F31EC9">
        <w:rPr>
          <w:rFonts w:asciiTheme="minorHAnsi" w:hAnsiTheme="minorHAnsi" w:cstheme="minorHAnsi"/>
          <w:lang w:val="sr-Cyrl-CS"/>
        </w:rPr>
        <w:t xml:space="preserve">издатака (тачка </w:t>
      </w:r>
      <w:r w:rsidR="00C30CB6" w:rsidRPr="00F31EC9">
        <w:rPr>
          <w:rFonts w:asciiTheme="minorHAnsi" w:hAnsiTheme="minorHAnsi" w:cstheme="minorHAnsi"/>
          <w:lang w:val="sr-Cyrl-CS"/>
        </w:rPr>
        <w:t>1.1.5. и</w:t>
      </w:r>
      <w:r w:rsidR="00CE6CA3" w:rsidRPr="00F31EC9">
        <w:rPr>
          <w:rFonts w:asciiTheme="minorHAnsi" w:hAnsiTheme="minorHAnsi" w:cstheme="minorHAnsi"/>
          <w:lang w:val="sr-Cyrl-CS"/>
        </w:rPr>
        <w:t>звјештаја).</w:t>
      </w:r>
    </w:p>
    <w:p w:rsidR="00CE6CA3" w:rsidRPr="00F31EC9" w:rsidRDefault="00CE6CA3" w:rsidP="00CD3C32">
      <w:pPr>
        <w:spacing w:after="0"/>
        <w:ind w:left="72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047B45" w:rsidP="00047B45">
      <w:pPr>
        <w:pStyle w:val="Naslov3"/>
        <w:rPr>
          <w:rFonts w:asciiTheme="minorHAnsi" w:hAnsiTheme="minorHAnsi" w:cstheme="minorHAnsi"/>
          <w:sz w:val="22"/>
          <w:szCs w:val="22"/>
          <w:lang w:val="sr-Cyrl-CS"/>
        </w:rPr>
      </w:pPr>
      <w:bookmarkStart w:id="6" w:name="_Toc198534511"/>
      <w:r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1.1.1. Општи 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>дио извјештаја о извршењу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буџета </w:t>
      </w:r>
      <w:r w:rsidR="005A304C" w:rsidRPr="00F31EC9">
        <w:rPr>
          <w:rFonts w:asciiTheme="minorHAnsi" w:hAnsiTheme="minorHAnsi" w:cstheme="minorHAnsi"/>
          <w:sz w:val="22"/>
          <w:szCs w:val="22"/>
          <w:lang w:val="sr-Cyrl-CS"/>
        </w:rPr>
        <w:t>града</w:t>
      </w:r>
      <w:r w:rsidR="009104C4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Дервен</w:t>
      </w:r>
      <w:r w:rsidR="00394D0F" w:rsidRPr="00F31EC9">
        <w:rPr>
          <w:rFonts w:asciiTheme="minorHAnsi" w:hAnsiTheme="minorHAnsi" w:cstheme="minorHAnsi"/>
          <w:sz w:val="22"/>
          <w:szCs w:val="22"/>
          <w:lang w:val="sr-Cyrl-CS"/>
        </w:rPr>
        <w:t>та за период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од</w:t>
      </w:r>
      <w:r w:rsidR="00394D0F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DF16B0" w:rsidRPr="00F31EC9">
        <w:rPr>
          <w:rFonts w:asciiTheme="minorHAnsi" w:hAnsiTheme="minorHAnsi" w:cstheme="minorHAnsi"/>
          <w:sz w:val="22"/>
          <w:szCs w:val="22"/>
          <w:lang w:val="sr-Cyrl-CS"/>
        </w:rPr>
        <w:t>01.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01</w:t>
      </w:r>
      <w:r w:rsidR="00EA4DDF" w:rsidRPr="00F31EC9">
        <w:rPr>
          <w:rFonts w:asciiTheme="minorHAnsi" w:hAnsiTheme="minorHAnsi" w:cstheme="minorHAnsi"/>
          <w:sz w:val="22"/>
          <w:szCs w:val="22"/>
          <w:lang w:val="sr-Cyrl-CS"/>
        </w:rPr>
        <w:t>-3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1.12</w:t>
      </w:r>
      <w:r w:rsidR="00DF16B0" w:rsidRPr="00F31EC9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7C273A" w:rsidRPr="00F31EC9">
        <w:rPr>
          <w:rFonts w:asciiTheme="minorHAnsi" w:hAnsiTheme="minorHAnsi" w:cstheme="minorHAnsi"/>
          <w:sz w:val="22"/>
          <w:szCs w:val="22"/>
          <w:lang w:val="sr-Cyrl-CS"/>
        </w:rPr>
        <w:t>20</w:t>
      </w:r>
      <w:r w:rsidR="007C273A" w:rsidRPr="00F31EC9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C373D9" w:rsidRPr="00F31EC9">
        <w:rPr>
          <w:rFonts w:asciiTheme="minorHAnsi" w:hAnsiTheme="minorHAnsi" w:cstheme="minorHAnsi"/>
          <w:sz w:val="22"/>
          <w:szCs w:val="22"/>
          <w:lang w:val="sr-Latn-BA"/>
        </w:rPr>
        <w:t>4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>. год</w:t>
      </w:r>
      <w:r w:rsidR="009104C4" w:rsidRPr="00F31EC9">
        <w:rPr>
          <w:rFonts w:asciiTheme="minorHAnsi" w:hAnsiTheme="minorHAnsi" w:cstheme="minorHAnsi"/>
          <w:sz w:val="22"/>
          <w:szCs w:val="22"/>
          <w:lang w:val="sr-Cyrl-CS"/>
        </w:rPr>
        <w:t>ине</w:t>
      </w:r>
      <w:bookmarkEnd w:id="6"/>
    </w:p>
    <w:p w:rsidR="00047B45" w:rsidRPr="00F31EC9" w:rsidRDefault="00047B45" w:rsidP="00047B45">
      <w:pPr>
        <w:spacing w:after="0"/>
        <w:jc w:val="both"/>
        <w:rPr>
          <w:rFonts w:asciiTheme="minorHAnsi" w:hAnsiTheme="minorHAnsi" w:cstheme="minorHAnsi"/>
          <w:b/>
          <w:lang w:val="sr-Cyrl-CS"/>
        </w:rPr>
      </w:pPr>
    </w:p>
    <w:p w:rsidR="000472BF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bs-Latn-BA"/>
        </w:rPr>
      </w:pPr>
      <w:r w:rsidRPr="00F31EC9">
        <w:rPr>
          <w:rFonts w:asciiTheme="minorHAnsi" w:hAnsiTheme="minorHAnsi" w:cstheme="minorHAnsi"/>
          <w:lang w:val="sr-Cyrl-CS"/>
        </w:rPr>
        <w:t xml:space="preserve">Општи дио извјештаја о извршењу буџета представља збирни приказ извршених буџетских категорија и даје увод у економску и организациону аналитику извршења планираног буџета за </w:t>
      </w:r>
      <w:r w:rsidR="007C273A" w:rsidRPr="00F31EC9">
        <w:rPr>
          <w:rFonts w:asciiTheme="minorHAnsi" w:hAnsiTheme="minorHAnsi" w:cstheme="minorHAnsi"/>
          <w:lang w:val="sr-Cyrl-CS"/>
        </w:rPr>
        <w:t xml:space="preserve"> 20</w:t>
      </w:r>
      <w:r w:rsidR="007C273A" w:rsidRPr="00F31EC9">
        <w:rPr>
          <w:rFonts w:asciiTheme="minorHAnsi" w:hAnsiTheme="minorHAnsi" w:cstheme="minorHAnsi"/>
          <w:lang w:val="sr-Latn-BA"/>
        </w:rPr>
        <w:t>2</w:t>
      </w:r>
      <w:r w:rsidR="00C373D9" w:rsidRPr="00F31EC9">
        <w:rPr>
          <w:rFonts w:asciiTheme="minorHAnsi" w:hAnsiTheme="minorHAnsi" w:cstheme="minorHAnsi"/>
          <w:lang w:val="sr-Latn-BA"/>
        </w:rPr>
        <w:t>4</w:t>
      </w:r>
      <w:r w:rsidR="008A7645" w:rsidRPr="00F31EC9">
        <w:rPr>
          <w:rFonts w:asciiTheme="minorHAnsi" w:hAnsiTheme="minorHAnsi" w:cstheme="minorHAnsi"/>
          <w:lang w:val="sr-Cyrl-CS"/>
        </w:rPr>
        <w:t>. годину</w:t>
      </w:r>
      <w:r w:rsidRPr="00F31EC9">
        <w:rPr>
          <w:rFonts w:asciiTheme="minorHAnsi" w:hAnsiTheme="minorHAnsi" w:cstheme="minorHAnsi"/>
          <w:lang w:val="sr-Cyrl-CS"/>
        </w:rPr>
        <w:t>.</w:t>
      </w:r>
      <w:r w:rsidR="000472BF" w:rsidRPr="00F31EC9">
        <w:rPr>
          <w:rFonts w:asciiTheme="minorHAnsi" w:hAnsiTheme="minorHAnsi" w:cstheme="minorHAnsi"/>
          <w:lang w:val="bs-Latn-BA"/>
        </w:rPr>
        <w:t xml:space="preserve"> </w:t>
      </w:r>
    </w:p>
    <w:p w:rsidR="00CE6CA3" w:rsidRPr="00F31EC9" w:rsidRDefault="000472BF" w:rsidP="00CD3C32">
      <w:pPr>
        <w:spacing w:after="0"/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>У општем дијелу буџета приказани су буџетски приходи, буџетски расходи, бруто буџетски суфицит/дефицит, нето издаци за нефинансијску имовину, буџетски суфицит/дефицит и нето финансирање.</w:t>
      </w:r>
    </w:p>
    <w:p w:rsidR="000472BF" w:rsidRPr="00F31EC9" w:rsidRDefault="000472BF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8F7C1D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Укупна буџетска средства</w:t>
      </w:r>
      <w:r w:rsidR="005974B0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(приходи и примици од нефин</w:t>
      </w:r>
      <w:r w:rsidR="008F2AC7" w:rsidRPr="00F31EC9">
        <w:rPr>
          <w:rFonts w:asciiTheme="minorHAnsi" w:hAnsiTheme="minorHAnsi" w:cstheme="minorHAnsi"/>
          <w:lang w:val="sr-Cyrl-CS"/>
        </w:rPr>
        <w:t>ансијске и финансијске имовине</w:t>
      </w:r>
      <w:r w:rsidR="002A218E" w:rsidRPr="00F31EC9">
        <w:rPr>
          <w:rFonts w:asciiTheme="minorHAnsi" w:hAnsiTheme="minorHAnsi" w:cstheme="minorHAnsi"/>
          <w:lang w:val="sr-Cyrl-CS"/>
        </w:rPr>
        <w:t>, остали примици</w:t>
      </w:r>
      <w:r w:rsidR="008F2AC7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и ср</w:t>
      </w:r>
      <w:r w:rsidR="002A218E" w:rsidRPr="00F31EC9">
        <w:rPr>
          <w:rFonts w:asciiTheme="minorHAnsi" w:hAnsiTheme="minorHAnsi" w:cstheme="minorHAnsi"/>
          <w:lang w:val="sr-Cyrl-CS"/>
        </w:rPr>
        <w:t>едства суфицита ранијег периода</w:t>
      </w:r>
      <w:r w:rsidRPr="00F31EC9">
        <w:rPr>
          <w:rFonts w:asciiTheme="minorHAnsi" w:hAnsiTheme="minorHAnsi" w:cstheme="minorHAnsi"/>
          <w:lang w:val="sr-Cyrl-CS"/>
        </w:rPr>
        <w:t>-</w:t>
      </w:r>
      <w:r w:rsidR="002A218E" w:rsidRPr="00F31EC9">
        <w:rPr>
          <w:rFonts w:asciiTheme="minorHAnsi" w:hAnsiTheme="minorHAnsi" w:cstheme="minorHAnsi"/>
          <w:lang w:val="sr-Cyrl-CS"/>
        </w:rPr>
        <w:t>ф</w:t>
      </w:r>
      <w:r w:rsidRPr="00F31EC9">
        <w:rPr>
          <w:rFonts w:asciiTheme="minorHAnsi" w:hAnsiTheme="minorHAnsi" w:cstheme="minorHAnsi"/>
          <w:lang w:val="sr-Cyrl-CS"/>
        </w:rPr>
        <w:t xml:space="preserve">онд 01) реализована су у износу од  </w:t>
      </w:r>
      <w:r w:rsidR="002A218E" w:rsidRPr="00F31EC9">
        <w:rPr>
          <w:rFonts w:asciiTheme="minorHAnsi" w:hAnsiTheme="minorHAnsi" w:cstheme="minorHAnsi"/>
          <w:lang w:val="bs-Cyrl-BA"/>
        </w:rPr>
        <w:t>33.525.986,87</w:t>
      </w:r>
      <w:r w:rsidRPr="00F31EC9">
        <w:rPr>
          <w:rFonts w:asciiTheme="minorHAnsi" w:hAnsiTheme="minorHAnsi" w:cstheme="minorHAnsi"/>
          <w:lang w:val="sr-Latn-BA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КМ</w:t>
      </w:r>
      <w:r w:rsidR="0070631A" w:rsidRPr="00F31EC9">
        <w:rPr>
          <w:rFonts w:asciiTheme="minorHAnsi" w:hAnsiTheme="minorHAnsi" w:cstheme="minorHAnsi"/>
          <w:lang w:val="sr-Cyrl-CS"/>
        </w:rPr>
        <w:t xml:space="preserve"> или </w:t>
      </w:r>
      <w:r w:rsidR="005974B0" w:rsidRPr="00F31EC9">
        <w:rPr>
          <w:rFonts w:asciiTheme="minorHAnsi" w:hAnsiTheme="minorHAnsi" w:cstheme="minorHAnsi"/>
          <w:lang w:val="bs-Cyrl-BA"/>
        </w:rPr>
        <w:t>103,67</w:t>
      </w:r>
      <w:r w:rsidR="005974B0" w:rsidRPr="00F31EC9">
        <w:rPr>
          <w:rFonts w:asciiTheme="minorHAnsi" w:hAnsiTheme="minorHAnsi" w:cstheme="minorHAnsi"/>
          <w:lang w:val="sr-Cyrl-CS"/>
        </w:rPr>
        <w:t xml:space="preserve">% у односу на планирани износ </w:t>
      </w:r>
      <w:r w:rsidRPr="00F31EC9">
        <w:rPr>
          <w:rFonts w:asciiTheme="minorHAnsi" w:hAnsiTheme="minorHAnsi" w:cstheme="minorHAnsi"/>
          <w:lang w:val="sr-Cyrl-CS"/>
        </w:rPr>
        <w:t>(</w:t>
      </w:r>
      <w:r w:rsidR="00F432F2" w:rsidRPr="00F31EC9">
        <w:rPr>
          <w:rFonts w:asciiTheme="minorHAnsi" w:hAnsiTheme="minorHAnsi" w:cstheme="minorHAnsi"/>
          <w:lang w:val="hr-HR"/>
        </w:rPr>
        <w:t>32</w:t>
      </w:r>
      <w:r w:rsidR="00C373D9" w:rsidRPr="00F31EC9">
        <w:rPr>
          <w:rFonts w:asciiTheme="minorHAnsi" w:hAnsiTheme="minorHAnsi" w:cstheme="minorHAnsi"/>
          <w:lang w:val="hr-HR"/>
        </w:rPr>
        <w:t>.</w:t>
      </w:r>
      <w:r w:rsidR="00F432F2" w:rsidRPr="00F31EC9">
        <w:rPr>
          <w:rFonts w:asciiTheme="minorHAnsi" w:hAnsiTheme="minorHAnsi" w:cstheme="minorHAnsi"/>
          <w:lang w:val="hr-HR"/>
        </w:rPr>
        <w:t>341</w:t>
      </w:r>
      <w:r w:rsidR="00D42A5E" w:rsidRPr="00F31EC9">
        <w:rPr>
          <w:rFonts w:asciiTheme="minorHAnsi" w:hAnsiTheme="minorHAnsi" w:cstheme="minorHAnsi"/>
          <w:lang w:val="hr-HR"/>
        </w:rPr>
        <w:t>.000</w:t>
      </w:r>
      <w:r w:rsidRPr="00F31EC9">
        <w:rPr>
          <w:rFonts w:asciiTheme="minorHAnsi" w:hAnsiTheme="minorHAnsi" w:cstheme="minorHAnsi"/>
          <w:lang w:val="sr-Latn-BA"/>
        </w:rPr>
        <w:t>,00</w:t>
      </w:r>
      <w:r w:rsidRPr="00F31EC9">
        <w:rPr>
          <w:rFonts w:asciiTheme="minorHAnsi" w:hAnsiTheme="minorHAnsi" w:cstheme="minorHAnsi"/>
          <w:lang w:val="sr-Cyrl-CS"/>
        </w:rPr>
        <w:t xml:space="preserve"> КМ )</w:t>
      </w:r>
      <w:r w:rsidR="005974B0" w:rsidRPr="00F31EC9">
        <w:rPr>
          <w:rFonts w:asciiTheme="minorHAnsi" w:hAnsiTheme="minorHAnsi" w:cstheme="minorHAnsi"/>
          <w:lang w:val="sr-Cyrl-CS"/>
        </w:rPr>
        <w:t>,</w:t>
      </w:r>
      <w:r w:rsidRPr="00F31EC9">
        <w:rPr>
          <w:rFonts w:asciiTheme="minorHAnsi" w:hAnsiTheme="minorHAnsi" w:cstheme="minorHAnsi"/>
          <w:lang w:val="sr-Cyrl-CS"/>
        </w:rPr>
        <w:t xml:space="preserve"> док су укупни буџетски расходи и издаци реализовани у износу од</w:t>
      </w:r>
      <w:r w:rsidR="00D42A5E" w:rsidRPr="00F31EC9">
        <w:rPr>
          <w:rFonts w:asciiTheme="minorHAnsi" w:hAnsiTheme="minorHAnsi" w:cstheme="minorHAnsi"/>
          <w:lang w:val="hr-HR"/>
        </w:rPr>
        <w:t xml:space="preserve"> </w:t>
      </w:r>
      <w:r w:rsidR="008F7C1D" w:rsidRPr="00F31EC9">
        <w:rPr>
          <w:rFonts w:asciiTheme="minorHAnsi" w:hAnsiTheme="minorHAnsi" w:cstheme="minorHAnsi"/>
          <w:lang w:val="bs-Cyrl-BA"/>
        </w:rPr>
        <w:t>31.115.867,13</w:t>
      </w:r>
      <w:r w:rsidR="00CA102E" w:rsidRPr="00F31EC9">
        <w:rPr>
          <w:rFonts w:asciiTheme="minorHAnsi" w:hAnsiTheme="minorHAnsi" w:cstheme="minorHAnsi"/>
          <w:lang w:val="sr-Latn-BA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 xml:space="preserve">КМ или </w:t>
      </w:r>
      <w:r w:rsidR="008F7C1D" w:rsidRPr="00F31EC9">
        <w:rPr>
          <w:rFonts w:asciiTheme="minorHAnsi" w:hAnsiTheme="minorHAnsi" w:cstheme="minorHAnsi"/>
          <w:lang w:val="hr-HR"/>
        </w:rPr>
        <w:t>96,21</w:t>
      </w:r>
      <w:r w:rsidRPr="00F31EC9">
        <w:rPr>
          <w:rFonts w:asciiTheme="minorHAnsi" w:hAnsiTheme="minorHAnsi" w:cstheme="minorHAnsi"/>
          <w:lang w:val="sr-Cyrl-CS"/>
        </w:rPr>
        <w:t>% у односу на планиране</w:t>
      </w:r>
      <w:r w:rsidR="00904E33" w:rsidRPr="00F31EC9">
        <w:rPr>
          <w:rFonts w:asciiTheme="minorHAnsi" w:hAnsiTheme="minorHAnsi" w:cstheme="minorHAnsi"/>
          <w:lang w:val="sr-Cyrl-CS"/>
        </w:rPr>
        <w:t xml:space="preserve"> у 20</w:t>
      </w:r>
      <w:r w:rsidR="00A954EC" w:rsidRPr="00F31EC9">
        <w:rPr>
          <w:rFonts w:asciiTheme="minorHAnsi" w:hAnsiTheme="minorHAnsi" w:cstheme="minorHAnsi"/>
          <w:lang w:val="sr-Latn-BA"/>
        </w:rPr>
        <w:t>2</w:t>
      </w:r>
      <w:r w:rsidR="00C373D9" w:rsidRPr="00F31EC9">
        <w:rPr>
          <w:rFonts w:asciiTheme="minorHAnsi" w:hAnsiTheme="minorHAnsi" w:cstheme="minorHAnsi"/>
          <w:lang w:val="sr-Latn-BA"/>
        </w:rPr>
        <w:t>4</w:t>
      </w:r>
      <w:r w:rsidR="0070631A" w:rsidRPr="00F31EC9">
        <w:rPr>
          <w:rFonts w:asciiTheme="minorHAnsi" w:hAnsiTheme="minorHAnsi" w:cstheme="minorHAnsi"/>
          <w:lang w:val="sr-Cyrl-CS"/>
        </w:rPr>
        <w:t>. години</w:t>
      </w:r>
      <w:r w:rsidRPr="00F31EC9">
        <w:rPr>
          <w:rFonts w:asciiTheme="minorHAnsi" w:hAnsiTheme="minorHAnsi" w:cstheme="minorHAnsi"/>
          <w:lang w:val="sr-Cyrl-CS"/>
        </w:rPr>
        <w:t xml:space="preserve">. </w:t>
      </w:r>
    </w:p>
    <w:p w:rsidR="00CE6CA3" w:rsidRPr="00F31EC9" w:rsidRDefault="0036010B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Свеобухватна а</w:t>
      </w:r>
      <w:r w:rsidR="00CE6CA3" w:rsidRPr="00F31EC9">
        <w:rPr>
          <w:rFonts w:asciiTheme="minorHAnsi" w:hAnsiTheme="minorHAnsi" w:cstheme="minorHAnsi"/>
          <w:lang w:val="sr-Cyrl-CS"/>
        </w:rPr>
        <w:t>н</w:t>
      </w:r>
      <w:r w:rsidR="008F7C1D" w:rsidRPr="00F31EC9">
        <w:rPr>
          <w:rFonts w:asciiTheme="minorHAnsi" w:hAnsiTheme="minorHAnsi" w:cstheme="minorHAnsi"/>
          <w:lang w:val="sr-Cyrl-CS"/>
        </w:rPr>
        <w:t>ализа извршења буџета у оквиру ф</w:t>
      </w:r>
      <w:r w:rsidR="00CE6CA3" w:rsidRPr="00F31EC9">
        <w:rPr>
          <w:rFonts w:asciiTheme="minorHAnsi" w:hAnsiTheme="minorHAnsi" w:cstheme="minorHAnsi"/>
          <w:lang w:val="sr-Cyrl-CS"/>
        </w:rPr>
        <w:t>онда 01</w:t>
      </w:r>
      <w:r w:rsidR="008F7C1D" w:rsidRPr="00F31EC9">
        <w:rPr>
          <w:rFonts w:asciiTheme="minorHAnsi" w:hAnsiTheme="minorHAnsi" w:cstheme="minorHAnsi"/>
          <w:lang w:val="sr-Cyrl-CS"/>
        </w:rPr>
        <w:t>,</w:t>
      </w:r>
      <w:r w:rsidR="00CE6CA3" w:rsidRPr="00F31EC9">
        <w:rPr>
          <w:rFonts w:asciiTheme="minorHAnsi" w:hAnsiTheme="minorHAnsi" w:cstheme="minorHAnsi"/>
          <w:lang w:val="sr-Cyrl-CS"/>
        </w:rPr>
        <w:t xml:space="preserve"> као и по свим осталим рачуноводственим фондовим</w:t>
      </w:r>
      <w:r w:rsidRPr="00F31EC9">
        <w:rPr>
          <w:rFonts w:asciiTheme="minorHAnsi" w:hAnsiTheme="minorHAnsi" w:cstheme="minorHAnsi"/>
          <w:lang w:val="sr-Cyrl-CS"/>
        </w:rPr>
        <w:t xml:space="preserve">а за 2024. годину, биће представљена у наредним поглављима </w:t>
      </w:r>
      <w:r w:rsidR="00CE6CA3" w:rsidRPr="00F31EC9">
        <w:rPr>
          <w:rFonts w:asciiTheme="minorHAnsi" w:hAnsiTheme="minorHAnsi" w:cstheme="minorHAnsi"/>
          <w:lang w:val="sr-Cyrl-CS"/>
        </w:rPr>
        <w:t>овог извјештаја.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Latn-BA"/>
        </w:rPr>
      </w:pPr>
    </w:p>
    <w:p w:rsidR="00CE6CA3" w:rsidRPr="00F31EC9" w:rsidRDefault="00894ED5" w:rsidP="00894ED5">
      <w:pPr>
        <w:pStyle w:val="Naslov3"/>
        <w:rPr>
          <w:rFonts w:asciiTheme="minorHAnsi" w:hAnsiTheme="minorHAnsi" w:cstheme="minorHAnsi"/>
          <w:sz w:val="22"/>
          <w:szCs w:val="22"/>
          <w:lang w:val="sr-Cyrl-CS"/>
        </w:rPr>
      </w:pPr>
      <w:bookmarkStart w:id="7" w:name="_Toc198534512"/>
      <w:r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1.1.2. 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Буџетски приходи и примици за нефинансијску имовину за </w:t>
      </w:r>
      <w:r w:rsidR="004C774D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период 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од 01.</w:t>
      </w:r>
      <w:r w:rsidR="004C774D" w:rsidRPr="00F31EC9">
        <w:rPr>
          <w:rFonts w:asciiTheme="minorHAnsi" w:hAnsiTheme="minorHAnsi" w:cstheme="minorHAnsi"/>
          <w:sz w:val="22"/>
          <w:szCs w:val="22"/>
          <w:lang w:val="sr-Cyrl-CS"/>
        </w:rPr>
        <w:t>01-3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1.12.</w:t>
      </w:r>
      <w:r w:rsidR="007C273A" w:rsidRPr="00F31EC9">
        <w:rPr>
          <w:rFonts w:asciiTheme="minorHAnsi" w:hAnsiTheme="minorHAnsi" w:cstheme="minorHAnsi"/>
          <w:sz w:val="22"/>
          <w:szCs w:val="22"/>
          <w:lang w:val="sr-Cyrl-CS"/>
        </w:rPr>
        <w:t>20</w:t>
      </w:r>
      <w:r w:rsidR="007C273A" w:rsidRPr="00F31EC9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C373D9" w:rsidRPr="00F31EC9">
        <w:rPr>
          <w:rFonts w:asciiTheme="minorHAnsi" w:hAnsiTheme="minorHAnsi" w:cstheme="minorHAnsi"/>
          <w:sz w:val="22"/>
          <w:szCs w:val="22"/>
          <w:lang w:val="sr-Latn-BA"/>
        </w:rPr>
        <w:t>4</w:t>
      </w:r>
      <w:r w:rsidR="001D27EE" w:rsidRPr="00F31EC9">
        <w:rPr>
          <w:rFonts w:asciiTheme="minorHAnsi" w:hAnsiTheme="minorHAnsi" w:cstheme="minorHAnsi"/>
          <w:sz w:val="22"/>
          <w:szCs w:val="22"/>
          <w:lang w:val="sr-Cyrl-CS"/>
        </w:rPr>
        <w:t>. године</w:t>
      </w:r>
      <w:bookmarkEnd w:id="7"/>
    </w:p>
    <w:p w:rsidR="00894ED5" w:rsidRPr="00F31EC9" w:rsidRDefault="00894ED5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1D27EE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Буџетом</w:t>
      </w:r>
      <w:r w:rsidR="00D976D1" w:rsidRPr="00F31EC9">
        <w:rPr>
          <w:rFonts w:asciiTheme="minorHAnsi" w:hAnsiTheme="minorHAnsi" w:cstheme="minorHAnsi"/>
          <w:lang w:val="sr-Cyrl-CS"/>
        </w:rPr>
        <w:t xml:space="preserve"> града </w:t>
      </w:r>
      <w:r w:rsidR="007C273A" w:rsidRPr="00F31EC9">
        <w:rPr>
          <w:rFonts w:asciiTheme="minorHAnsi" w:hAnsiTheme="minorHAnsi" w:cstheme="minorHAnsi"/>
          <w:lang w:val="sr-Cyrl-CS"/>
        </w:rPr>
        <w:t>Дервента за 20</w:t>
      </w:r>
      <w:r w:rsidR="007C273A" w:rsidRPr="00F31EC9">
        <w:rPr>
          <w:rFonts w:asciiTheme="minorHAnsi" w:hAnsiTheme="minorHAnsi" w:cstheme="minorHAnsi"/>
          <w:lang w:val="sr-Latn-BA"/>
        </w:rPr>
        <w:t>2</w:t>
      </w:r>
      <w:r w:rsidR="00C373D9" w:rsidRPr="00F31EC9">
        <w:rPr>
          <w:rFonts w:asciiTheme="minorHAnsi" w:hAnsiTheme="minorHAnsi" w:cstheme="minorHAnsi"/>
          <w:lang w:val="sr-Latn-BA"/>
        </w:rPr>
        <w:t>4</w:t>
      </w:r>
      <w:r w:rsidR="00CE6CA3" w:rsidRPr="00F31EC9">
        <w:rPr>
          <w:rFonts w:asciiTheme="minorHAnsi" w:hAnsiTheme="minorHAnsi" w:cstheme="minorHAnsi"/>
          <w:lang w:val="sr-Cyrl-CS"/>
        </w:rPr>
        <w:t>. годину буџетски приходи и при</w:t>
      </w:r>
      <w:r w:rsidR="00894ED5" w:rsidRPr="00F31EC9">
        <w:rPr>
          <w:rFonts w:asciiTheme="minorHAnsi" w:hAnsiTheme="minorHAnsi" w:cstheme="minorHAnsi"/>
          <w:lang w:val="sr-Cyrl-CS"/>
        </w:rPr>
        <w:t>мици за нефинансијску имовину (ф</w:t>
      </w:r>
      <w:r w:rsidR="00CE6CA3" w:rsidRPr="00F31EC9">
        <w:rPr>
          <w:rFonts w:asciiTheme="minorHAnsi" w:hAnsiTheme="minorHAnsi" w:cstheme="minorHAnsi"/>
          <w:lang w:val="sr-Cyrl-CS"/>
        </w:rPr>
        <w:t>онд 01) план</w:t>
      </w:r>
      <w:r w:rsidR="00894ED5" w:rsidRPr="00F31EC9">
        <w:rPr>
          <w:rFonts w:asciiTheme="minorHAnsi" w:hAnsiTheme="minorHAnsi" w:cstheme="minorHAnsi"/>
          <w:lang w:val="sr-Cyrl-CS"/>
        </w:rPr>
        <w:t>ирани су у износу од</w:t>
      </w:r>
      <w:r w:rsidR="00EC12B0" w:rsidRPr="00F31EC9">
        <w:rPr>
          <w:rFonts w:asciiTheme="minorHAnsi" w:hAnsiTheme="minorHAnsi" w:cstheme="minorHAnsi"/>
          <w:lang w:val="sr-Cyrl-CS"/>
        </w:rPr>
        <w:t xml:space="preserve"> </w:t>
      </w:r>
      <w:r w:rsidR="0035140F" w:rsidRPr="00F31EC9">
        <w:rPr>
          <w:rFonts w:asciiTheme="minorHAnsi" w:hAnsiTheme="minorHAnsi" w:cstheme="minorHAnsi"/>
          <w:lang w:val="hr-HR"/>
        </w:rPr>
        <w:t>2</w:t>
      </w:r>
      <w:r w:rsidR="00F432F2" w:rsidRPr="00F31EC9">
        <w:rPr>
          <w:rFonts w:asciiTheme="minorHAnsi" w:hAnsiTheme="minorHAnsi" w:cstheme="minorHAnsi"/>
          <w:lang w:val="hr-HR"/>
        </w:rPr>
        <w:t>9</w:t>
      </w:r>
      <w:r w:rsidR="00C373D9" w:rsidRPr="00F31EC9">
        <w:rPr>
          <w:rFonts w:asciiTheme="minorHAnsi" w:hAnsiTheme="minorHAnsi" w:cstheme="minorHAnsi"/>
          <w:lang w:val="hr-HR"/>
        </w:rPr>
        <w:t>.</w:t>
      </w:r>
      <w:r w:rsidR="00F432F2" w:rsidRPr="00F31EC9">
        <w:rPr>
          <w:rFonts w:asciiTheme="minorHAnsi" w:hAnsiTheme="minorHAnsi" w:cstheme="minorHAnsi"/>
          <w:lang w:val="hr-HR"/>
        </w:rPr>
        <w:t>818</w:t>
      </w:r>
      <w:r w:rsidR="00C373D9" w:rsidRPr="00F31EC9">
        <w:rPr>
          <w:rFonts w:asciiTheme="minorHAnsi" w:hAnsiTheme="minorHAnsi" w:cstheme="minorHAnsi"/>
          <w:lang w:val="hr-HR"/>
        </w:rPr>
        <w:t>.</w:t>
      </w:r>
      <w:r w:rsidR="00F432F2" w:rsidRPr="00F31EC9">
        <w:rPr>
          <w:rFonts w:asciiTheme="minorHAnsi" w:hAnsiTheme="minorHAnsi" w:cstheme="minorHAnsi"/>
          <w:lang w:val="hr-HR"/>
        </w:rPr>
        <w:t>0</w:t>
      </w:r>
      <w:r w:rsidR="0035140F" w:rsidRPr="00F31EC9">
        <w:rPr>
          <w:rFonts w:asciiTheme="minorHAnsi" w:hAnsiTheme="minorHAnsi" w:cstheme="minorHAnsi"/>
          <w:lang w:val="hr-HR"/>
        </w:rPr>
        <w:t>00</w:t>
      </w:r>
      <w:r w:rsidR="00CE6CA3" w:rsidRPr="00F31EC9">
        <w:rPr>
          <w:rFonts w:asciiTheme="minorHAnsi" w:hAnsiTheme="minorHAnsi" w:cstheme="minorHAnsi"/>
          <w:lang w:val="sr-Cyrl-CS"/>
        </w:rPr>
        <w:t>,00 КМ. У</w:t>
      </w:r>
      <w:r w:rsidR="00894ED5" w:rsidRPr="00F31EC9">
        <w:rPr>
          <w:rFonts w:asciiTheme="minorHAnsi" w:hAnsiTheme="minorHAnsi" w:cstheme="minorHAnsi"/>
          <w:lang w:val="sr-Cyrl-CS"/>
        </w:rPr>
        <w:t xml:space="preserve"> </w:t>
      </w:r>
      <w:r w:rsidR="00EC12B0" w:rsidRPr="00F31EC9">
        <w:rPr>
          <w:rFonts w:asciiTheme="minorHAnsi" w:hAnsiTheme="minorHAnsi" w:cstheme="minorHAnsi"/>
          <w:lang w:val="sr-Cyrl-CS"/>
        </w:rPr>
        <w:t>20</w:t>
      </w:r>
      <w:r w:rsidR="00947848" w:rsidRPr="00F31EC9">
        <w:rPr>
          <w:rFonts w:asciiTheme="minorHAnsi" w:hAnsiTheme="minorHAnsi" w:cstheme="minorHAnsi"/>
          <w:lang w:val="sr-Latn-BA"/>
        </w:rPr>
        <w:t>2</w:t>
      </w:r>
      <w:r w:rsidR="00C373D9" w:rsidRPr="00F31EC9">
        <w:rPr>
          <w:rFonts w:asciiTheme="minorHAnsi" w:hAnsiTheme="minorHAnsi" w:cstheme="minorHAnsi"/>
          <w:lang w:val="sr-Latn-BA"/>
        </w:rPr>
        <w:t>4</w:t>
      </w:r>
      <w:r w:rsidR="00894ED5" w:rsidRPr="00F31EC9">
        <w:rPr>
          <w:rFonts w:asciiTheme="minorHAnsi" w:hAnsiTheme="minorHAnsi" w:cstheme="minorHAnsi"/>
          <w:lang w:val="sr-Cyrl-CS"/>
        </w:rPr>
        <w:t xml:space="preserve">. години </w:t>
      </w:r>
      <w:r w:rsidR="00CE6CA3" w:rsidRPr="00F31EC9">
        <w:rPr>
          <w:rFonts w:asciiTheme="minorHAnsi" w:hAnsiTheme="minorHAnsi" w:cstheme="minorHAnsi"/>
          <w:lang w:val="sr-Cyrl-CS"/>
        </w:rPr>
        <w:t xml:space="preserve">буџетски приходи </w:t>
      </w:r>
      <w:r w:rsidR="003C2F4C" w:rsidRPr="00F31EC9">
        <w:rPr>
          <w:rFonts w:asciiTheme="minorHAnsi" w:hAnsiTheme="minorHAnsi" w:cstheme="minorHAnsi"/>
          <w:lang w:val="sr-Cyrl-CS"/>
        </w:rPr>
        <w:t>и примици за нефинансијску имовину</w:t>
      </w:r>
      <w:r w:rsidR="0071593C" w:rsidRPr="00F31EC9">
        <w:rPr>
          <w:rFonts w:asciiTheme="minorHAnsi" w:hAnsiTheme="minorHAnsi" w:cstheme="minorHAnsi"/>
          <w:lang w:val="sr-Cyrl-CS"/>
        </w:rPr>
        <w:t xml:space="preserve"> остварени су у </w:t>
      </w:r>
      <w:r w:rsidR="00CE6CA3" w:rsidRPr="00F31EC9">
        <w:rPr>
          <w:rFonts w:asciiTheme="minorHAnsi" w:hAnsiTheme="minorHAnsi" w:cstheme="minorHAnsi"/>
          <w:lang w:val="sr-Cyrl-CS"/>
        </w:rPr>
        <w:t xml:space="preserve">износу </w:t>
      </w:r>
      <w:r w:rsidR="0071593C" w:rsidRPr="00F31EC9">
        <w:rPr>
          <w:rFonts w:asciiTheme="minorHAnsi" w:hAnsiTheme="minorHAnsi" w:cstheme="minorHAnsi"/>
          <w:lang w:val="sr-Cyrl-CS"/>
        </w:rPr>
        <w:t>од</w:t>
      </w:r>
      <w:r w:rsidR="00CE6CA3" w:rsidRPr="00F31EC9">
        <w:rPr>
          <w:rFonts w:asciiTheme="minorHAnsi" w:hAnsiTheme="minorHAnsi" w:cstheme="minorHAnsi"/>
          <w:lang w:val="sr-Cyrl-CS"/>
        </w:rPr>
        <w:t xml:space="preserve"> </w:t>
      </w:r>
      <w:r w:rsidR="0071593C" w:rsidRPr="00F31EC9">
        <w:rPr>
          <w:rFonts w:asciiTheme="minorHAnsi" w:hAnsiTheme="minorHAnsi" w:cstheme="minorHAnsi"/>
          <w:lang w:val="sr-Cyrl-CS"/>
        </w:rPr>
        <w:t>31.066.549,58</w:t>
      </w:r>
      <w:r w:rsidR="00D93CE7" w:rsidRPr="00F31EC9">
        <w:rPr>
          <w:rFonts w:asciiTheme="minorHAnsi" w:hAnsiTheme="minorHAnsi" w:cstheme="minorHAnsi"/>
          <w:lang w:val="sr-Cyrl-CS"/>
        </w:rPr>
        <w:t xml:space="preserve"> </w:t>
      </w:r>
      <w:r w:rsidR="00CE6CA3" w:rsidRPr="00F31EC9">
        <w:rPr>
          <w:rFonts w:asciiTheme="minorHAnsi" w:hAnsiTheme="minorHAnsi" w:cstheme="minorHAnsi"/>
          <w:lang w:val="sr-Cyrl-CS"/>
        </w:rPr>
        <w:t xml:space="preserve">КМ или </w:t>
      </w:r>
      <w:r w:rsidR="0071593C" w:rsidRPr="00F31EC9">
        <w:rPr>
          <w:rFonts w:asciiTheme="minorHAnsi" w:hAnsiTheme="minorHAnsi" w:cstheme="minorHAnsi"/>
          <w:lang w:val="sr-Cyrl-CS"/>
        </w:rPr>
        <w:t>104,19</w:t>
      </w:r>
      <w:r w:rsidR="00CE6CA3" w:rsidRPr="00F31EC9">
        <w:rPr>
          <w:rFonts w:asciiTheme="minorHAnsi" w:hAnsiTheme="minorHAnsi" w:cstheme="minorHAnsi"/>
          <w:lang w:val="sr-Cyrl-CS"/>
        </w:rPr>
        <w:t>% у односу на план</w:t>
      </w:r>
      <w:r w:rsidR="00EC12B0" w:rsidRPr="00F31EC9">
        <w:rPr>
          <w:rFonts w:asciiTheme="minorHAnsi" w:hAnsiTheme="minorHAnsi" w:cstheme="minorHAnsi"/>
          <w:lang w:val="sr-Cyrl-CS"/>
        </w:rPr>
        <w:t xml:space="preserve"> за 20</w:t>
      </w:r>
      <w:r w:rsidR="00947848" w:rsidRPr="00F31EC9">
        <w:rPr>
          <w:rFonts w:asciiTheme="minorHAnsi" w:hAnsiTheme="minorHAnsi" w:cstheme="minorHAnsi"/>
          <w:lang w:val="sr-Latn-BA"/>
        </w:rPr>
        <w:t>2</w:t>
      </w:r>
      <w:r w:rsidR="00C373D9" w:rsidRPr="00F31EC9">
        <w:rPr>
          <w:rFonts w:asciiTheme="minorHAnsi" w:hAnsiTheme="minorHAnsi" w:cstheme="minorHAnsi"/>
          <w:lang w:val="sr-Latn-BA"/>
        </w:rPr>
        <w:t>4</w:t>
      </w:r>
      <w:r w:rsidRPr="00F31EC9">
        <w:rPr>
          <w:rFonts w:asciiTheme="minorHAnsi" w:hAnsiTheme="minorHAnsi" w:cstheme="minorHAnsi"/>
          <w:lang w:val="sr-Cyrl-CS"/>
        </w:rPr>
        <w:t>. годину</w:t>
      </w:r>
      <w:r w:rsidR="00CE6CA3" w:rsidRPr="00F31EC9">
        <w:rPr>
          <w:rFonts w:asciiTheme="minorHAnsi" w:hAnsiTheme="minorHAnsi" w:cstheme="minorHAnsi"/>
          <w:lang w:val="sr-Cyrl-CS"/>
        </w:rPr>
        <w:t>.</w:t>
      </w:r>
    </w:p>
    <w:p w:rsidR="00CA4031" w:rsidRPr="00F31EC9" w:rsidRDefault="00CA4031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односу на реализацију у 2023. години, ови приходи остварени су у већем износу за 30,90%.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Структура буџетских </w:t>
      </w:r>
      <w:r w:rsidR="009C2477" w:rsidRPr="00F31EC9">
        <w:rPr>
          <w:rFonts w:asciiTheme="minorHAnsi" w:hAnsiTheme="minorHAnsi" w:cstheme="minorHAnsi"/>
          <w:lang w:val="sr-Cyrl-CS"/>
        </w:rPr>
        <w:t>прихода и примитака за нефинанс</w:t>
      </w:r>
      <w:r w:rsidRPr="00F31EC9">
        <w:rPr>
          <w:rFonts w:asciiTheme="minorHAnsi" w:hAnsiTheme="minorHAnsi" w:cstheme="minorHAnsi"/>
          <w:lang w:val="sr-Cyrl-CS"/>
        </w:rPr>
        <w:t>ијску им</w:t>
      </w:r>
      <w:r w:rsidR="00E2251F" w:rsidRPr="00F31EC9">
        <w:rPr>
          <w:rFonts w:asciiTheme="minorHAnsi" w:hAnsiTheme="minorHAnsi" w:cstheme="minorHAnsi"/>
          <w:lang w:val="sr-Cyrl-CS"/>
        </w:rPr>
        <w:t>овину дата је у наредној табели.</w:t>
      </w:r>
    </w:p>
    <w:p w:rsidR="0021323A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 </w:t>
      </w:r>
    </w:p>
    <w:tbl>
      <w:tblPr>
        <w:tblW w:w="96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843"/>
        <w:gridCol w:w="1984"/>
        <w:gridCol w:w="992"/>
      </w:tblGrid>
      <w:tr w:rsidR="0021323A" w:rsidRPr="00F31EC9" w:rsidTr="007D6800">
        <w:trPr>
          <w:trHeight w:val="570"/>
        </w:trPr>
        <w:tc>
          <w:tcPr>
            <w:tcW w:w="4815" w:type="dxa"/>
            <w:shd w:val="clear" w:color="auto" w:fill="auto"/>
            <w:vAlign w:val="center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Буџетски приходи и примици за нефинансијску имовину (фонд 01)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2024. год.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Извршење 01.01-31.12.2024.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Индекс         3/2</w:t>
            </w:r>
          </w:p>
        </w:tc>
      </w:tr>
      <w:tr w:rsidR="0021323A" w:rsidRPr="00F31EC9" w:rsidTr="007D6800">
        <w:trPr>
          <w:trHeight w:val="30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21323A" w:rsidRPr="00F31EC9" w:rsidTr="007D6800">
        <w:trPr>
          <w:trHeight w:val="30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Буџетски приходи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29.053.500,00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30.757.869,59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105,87</w:t>
            </w:r>
          </w:p>
        </w:tc>
      </w:tr>
      <w:tr w:rsidR="0021323A" w:rsidRPr="00F31EC9" w:rsidTr="007D6800">
        <w:trPr>
          <w:trHeight w:val="30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Примици за нефинансијску имовину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764.500,00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308.679,99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40,38</w:t>
            </w:r>
          </w:p>
        </w:tc>
      </w:tr>
      <w:tr w:rsidR="0021323A" w:rsidRPr="00F31EC9" w:rsidTr="007D6800">
        <w:trPr>
          <w:trHeight w:val="30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29.818.000,00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31.066.549,58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1323A" w:rsidRPr="00F31EC9" w:rsidRDefault="0021323A" w:rsidP="0021323A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104,19</w:t>
            </w:r>
          </w:p>
        </w:tc>
      </w:tr>
    </w:tbl>
    <w:p w:rsidR="0021323A" w:rsidRPr="00F31EC9" w:rsidRDefault="0021323A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  </w:t>
      </w:r>
    </w:p>
    <w:p w:rsidR="0021323A" w:rsidRPr="00F31EC9" w:rsidRDefault="0021323A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9C2477" w:rsidP="009C2477">
      <w:pPr>
        <w:pStyle w:val="Naslov4"/>
        <w:rPr>
          <w:rFonts w:asciiTheme="minorHAnsi" w:hAnsiTheme="minorHAnsi" w:cstheme="minorHAnsi"/>
          <w:sz w:val="22"/>
          <w:lang w:val="sr-Cyrl-CS"/>
        </w:rPr>
      </w:pPr>
      <w:bookmarkStart w:id="8" w:name="_Toc198534513"/>
      <w:r w:rsidRPr="00F31EC9">
        <w:rPr>
          <w:rFonts w:asciiTheme="minorHAnsi" w:hAnsiTheme="minorHAnsi" w:cstheme="minorHAnsi"/>
          <w:sz w:val="22"/>
          <w:lang w:val="sr-Cyrl-CS"/>
        </w:rPr>
        <w:lastRenderedPageBreak/>
        <w:t xml:space="preserve">1.1.2.1. 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>Бу</w:t>
      </w:r>
      <w:r w:rsidR="00DC1F72" w:rsidRPr="00F31EC9">
        <w:rPr>
          <w:rFonts w:asciiTheme="minorHAnsi" w:hAnsiTheme="minorHAnsi" w:cstheme="minorHAnsi"/>
          <w:sz w:val="22"/>
          <w:lang w:val="sr-Cyrl-CS"/>
        </w:rPr>
        <w:t>џ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>етски приходи</w:t>
      </w:r>
      <w:bookmarkEnd w:id="8"/>
    </w:p>
    <w:p w:rsidR="009C2477" w:rsidRPr="00F31EC9" w:rsidRDefault="009C2477" w:rsidP="009C2477">
      <w:pPr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Структуру буџетских прихода чине порески и непорески приходи, гран</w:t>
      </w:r>
      <w:r w:rsidR="004322F1" w:rsidRPr="00F31EC9">
        <w:rPr>
          <w:rFonts w:asciiTheme="minorHAnsi" w:hAnsiTheme="minorHAnsi" w:cstheme="minorHAnsi"/>
          <w:lang w:val="sr-Cyrl-CS"/>
        </w:rPr>
        <w:t>тови и трансфери између или унутар јединица власти, што је</w:t>
      </w:r>
      <w:r w:rsidRPr="00F31EC9">
        <w:rPr>
          <w:rFonts w:asciiTheme="minorHAnsi" w:hAnsiTheme="minorHAnsi" w:cstheme="minorHAnsi"/>
          <w:lang w:val="sr-Cyrl-CS"/>
        </w:rPr>
        <w:t xml:space="preserve"> приказано у </w:t>
      </w:r>
      <w:r w:rsidR="004322F1" w:rsidRPr="00F31EC9">
        <w:rPr>
          <w:rFonts w:asciiTheme="minorHAnsi" w:hAnsiTheme="minorHAnsi" w:cstheme="minorHAnsi"/>
          <w:lang w:val="sr-Cyrl-CS"/>
        </w:rPr>
        <w:t>наредној табели</w:t>
      </w:r>
      <w:r w:rsidR="00E2251F" w:rsidRPr="00F31EC9">
        <w:rPr>
          <w:rFonts w:asciiTheme="minorHAnsi" w:hAnsiTheme="minorHAnsi" w:cstheme="minorHAnsi"/>
          <w:lang w:val="sr-Cyrl-CS"/>
        </w:rPr>
        <w:t>.</w:t>
      </w:r>
    </w:p>
    <w:p w:rsidR="002A3126" w:rsidRPr="00F31EC9" w:rsidRDefault="002A3126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tbl>
      <w:tblPr>
        <w:tblW w:w="96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843"/>
        <w:gridCol w:w="1984"/>
        <w:gridCol w:w="958"/>
      </w:tblGrid>
      <w:tr w:rsidR="002A3126" w:rsidRPr="00F31EC9" w:rsidTr="00A645E8">
        <w:trPr>
          <w:trHeight w:val="600"/>
        </w:trPr>
        <w:tc>
          <w:tcPr>
            <w:tcW w:w="4815" w:type="dxa"/>
            <w:shd w:val="clear" w:color="auto" w:fill="auto"/>
            <w:vAlign w:val="center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Структура буџетских прихода (фонд 01)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2024. год.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Извршење 01.01-31.12.2024.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Индекс         3/2</w:t>
            </w:r>
          </w:p>
        </w:tc>
      </w:tr>
      <w:tr w:rsidR="002A3126" w:rsidRPr="00F31EC9" w:rsidTr="00A645E8">
        <w:trPr>
          <w:trHeight w:val="30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2A3126" w:rsidRPr="00F31EC9" w:rsidTr="00A645E8">
        <w:trPr>
          <w:trHeight w:val="30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Порески приходи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13.732.000,00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15.083.178,23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109,84</w:t>
            </w:r>
          </w:p>
        </w:tc>
      </w:tr>
      <w:tr w:rsidR="002A3126" w:rsidRPr="00F31EC9" w:rsidTr="00A645E8">
        <w:trPr>
          <w:trHeight w:val="30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Непорески приходи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8.415.000,00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8.628.893,56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102,54</w:t>
            </w:r>
          </w:p>
        </w:tc>
      </w:tr>
      <w:tr w:rsidR="002A3126" w:rsidRPr="00F31EC9" w:rsidTr="00A645E8">
        <w:trPr>
          <w:trHeight w:val="30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Грантови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430.500,00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486.622,27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113,04</w:t>
            </w:r>
          </w:p>
        </w:tc>
      </w:tr>
      <w:tr w:rsidR="002A3126" w:rsidRPr="00F31EC9" w:rsidTr="00A645E8">
        <w:trPr>
          <w:trHeight w:val="345"/>
        </w:trPr>
        <w:tc>
          <w:tcPr>
            <w:tcW w:w="4815" w:type="dxa"/>
            <w:shd w:val="clear" w:color="auto" w:fill="auto"/>
            <w:vAlign w:val="bottom"/>
            <w:hideMark/>
          </w:tcPr>
          <w:p w:rsidR="002A3126" w:rsidRPr="00F31EC9" w:rsidRDefault="002A3126" w:rsidP="002A3126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Трансфери између или унутар јединица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6.476.000,00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6.559.175,53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101,28</w:t>
            </w:r>
          </w:p>
        </w:tc>
      </w:tr>
      <w:tr w:rsidR="002A3126" w:rsidRPr="00F31EC9" w:rsidTr="00A645E8">
        <w:trPr>
          <w:trHeight w:val="300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29.053.500,00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30.757.869,59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2A3126" w:rsidRPr="00F31EC9" w:rsidRDefault="002A3126" w:rsidP="002A3126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105,87</w:t>
            </w:r>
          </w:p>
        </w:tc>
      </w:tr>
    </w:tbl>
    <w:p w:rsidR="002A3126" w:rsidRPr="00F31EC9" w:rsidRDefault="002A3126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6606C9" w:rsidRPr="00F31EC9" w:rsidRDefault="006606C9" w:rsidP="00CD3C32">
      <w:pPr>
        <w:spacing w:after="0"/>
        <w:jc w:val="both"/>
        <w:rPr>
          <w:rFonts w:asciiTheme="minorHAnsi" w:hAnsiTheme="minorHAnsi" w:cstheme="minorHAnsi"/>
          <w:lang w:val="sr-Latn-BA"/>
        </w:rPr>
      </w:pPr>
    </w:p>
    <w:p w:rsidR="00CE6CA3" w:rsidRPr="00F31EC9" w:rsidRDefault="0030099C" w:rsidP="0030099C">
      <w:pPr>
        <w:pStyle w:val="Naslov5"/>
        <w:rPr>
          <w:rFonts w:asciiTheme="minorHAnsi" w:hAnsiTheme="minorHAnsi" w:cstheme="minorHAnsi"/>
          <w:sz w:val="22"/>
          <w:lang w:val="sr-Cyrl-CS"/>
        </w:rPr>
      </w:pPr>
      <w:bookmarkStart w:id="9" w:name="_Toc198534514"/>
      <w:r w:rsidRPr="00F31EC9">
        <w:rPr>
          <w:rFonts w:asciiTheme="minorHAnsi" w:hAnsiTheme="minorHAnsi" w:cstheme="minorHAnsi"/>
          <w:sz w:val="22"/>
          <w:lang w:val="hr-HR"/>
        </w:rPr>
        <w:t xml:space="preserve">1.1.2.1.1. 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>Порески приходи</w:t>
      </w:r>
      <w:bookmarkEnd w:id="9"/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30099C" w:rsidRPr="00F31EC9" w:rsidRDefault="00D9323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Порески приходи</w:t>
      </w:r>
      <w:r w:rsidR="0030099C" w:rsidRPr="00F31EC9">
        <w:rPr>
          <w:rFonts w:asciiTheme="minorHAnsi" w:hAnsiTheme="minorHAnsi" w:cstheme="minorHAnsi"/>
          <w:lang w:val="bs-Cyrl-BA"/>
        </w:rPr>
        <w:t xml:space="preserve"> су</w:t>
      </w:r>
      <w:r w:rsidRPr="00F31EC9">
        <w:rPr>
          <w:rFonts w:asciiTheme="minorHAnsi" w:hAnsiTheme="minorHAnsi" w:cstheme="minorHAnsi"/>
          <w:lang w:val="sr-Cyrl-CS"/>
        </w:rPr>
        <w:t xml:space="preserve"> у</w:t>
      </w:r>
      <w:r w:rsidR="00AF0A27" w:rsidRPr="00F31EC9">
        <w:rPr>
          <w:rFonts w:asciiTheme="minorHAnsi" w:hAnsiTheme="minorHAnsi" w:cstheme="minorHAnsi"/>
          <w:lang w:val="sr-Cyrl-CS"/>
        </w:rPr>
        <w:t xml:space="preserve"> 20</w:t>
      </w:r>
      <w:r w:rsidR="00C65529" w:rsidRPr="00F31EC9">
        <w:rPr>
          <w:rFonts w:asciiTheme="minorHAnsi" w:hAnsiTheme="minorHAnsi" w:cstheme="minorHAnsi"/>
          <w:lang w:val="sr-Latn-BA"/>
        </w:rPr>
        <w:t>2</w:t>
      </w:r>
      <w:r w:rsidR="00A7795F" w:rsidRPr="00F31EC9">
        <w:rPr>
          <w:rFonts w:asciiTheme="minorHAnsi" w:hAnsiTheme="minorHAnsi" w:cstheme="minorHAnsi"/>
          <w:lang w:val="sr-Latn-BA"/>
        </w:rPr>
        <w:t>4</w:t>
      </w:r>
      <w:r w:rsidR="0030099C" w:rsidRPr="00F31EC9">
        <w:rPr>
          <w:rFonts w:asciiTheme="minorHAnsi" w:hAnsiTheme="minorHAnsi" w:cstheme="minorHAnsi"/>
          <w:lang w:val="sr-Cyrl-CS"/>
        </w:rPr>
        <w:t xml:space="preserve">. години планирани </w:t>
      </w:r>
      <w:r w:rsidR="00CE6CA3" w:rsidRPr="00F31EC9">
        <w:rPr>
          <w:rFonts w:asciiTheme="minorHAnsi" w:hAnsiTheme="minorHAnsi" w:cstheme="minorHAnsi"/>
          <w:lang w:val="sr-Cyrl-CS"/>
        </w:rPr>
        <w:t xml:space="preserve">у износу од </w:t>
      </w:r>
      <w:r w:rsidR="005B5E0E" w:rsidRPr="00F31EC9">
        <w:rPr>
          <w:rFonts w:asciiTheme="minorHAnsi" w:hAnsiTheme="minorHAnsi" w:cstheme="minorHAnsi"/>
          <w:lang w:val="hr-HR"/>
        </w:rPr>
        <w:t>1</w:t>
      </w:r>
      <w:r w:rsidR="00A617C5" w:rsidRPr="00F31EC9">
        <w:rPr>
          <w:rFonts w:asciiTheme="minorHAnsi" w:hAnsiTheme="minorHAnsi" w:cstheme="minorHAnsi"/>
          <w:lang w:val="hr-HR"/>
        </w:rPr>
        <w:t>3.732</w:t>
      </w:r>
      <w:r w:rsidR="00A7795F" w:rsidRPr="00F31EC9">
        <w:rPr>
          <w:rFonts w:asciiTheme="minorHAnsi" w:hAnsiTheme="minorHAnsi" w:cstheme="minorHAnsi"/>
          <w:lang w:val="hr-HR"/>
        </w:rPr>
        <w:t>.</w:t>
      </w:r>
      <w:r w:rsidR="00A617C5" w:rsidRPr="00F31EC9">
        <w:rPr>
          <w:rFonts w:asciiTheme="minorHAnsi" w:hAnsiTheme="minorHAnsi" w:cstheme="minorHAnsi"/>
          <w:lang w:val="hr-HR"/>
        </w:rPr>
        <w:t>0</w:t>
      </w:r>
      <w:r w:rsidR="000B2F5E" w:rsidRPr="00F31EC9">
        <w:rPr>
          <w:rFonts w:asciiTheme="minorHAnsi" w:hAnsiTheme="minorHAnsi" w:cstheme="minorHAnsi"/>
          <w:lang w:val="sr-Latn-BA"/>
        </w:rPr>
        <w:t>00</w:t>
      </w:r>
      <w:r w:rsidR="00CE6CA3" w:rsidRPr="00F31EC9">
        <w:rPr>
          <w:rFonts w:asciiTheme="minorHAnsi" w:hAnsiTheme="minorHAnsi" w:cstheme="minorHAnsi"/>
          <w:lang w:val="sr-Cyrl-CS"/>
        </w:rPr>
        <w:t>,00 КМ, а остваре</w:t>
      </w:r>
      <w:r w:rsidR="00C3253E" w:rsidRPr="00F31EC9">
        <w:rPr>
          <w:rFonts w:asciiTheme="minorHAnsi" w:hAnsiTheme="minorHAnsi" w:cstheme="minorHAnsi"/>
          <w:lang w:val="sr-Cyrl-CS"/>
        </w:rPr>
        <w:t>н</w:t>
      </w:r>
      <w:r w:rsidR="00CE6CA3" w:rsidRPr="00F31EC9">
        <w:rPr>
          <w:rFonts w:asciiTheme="minorHAnsi" w:hAnsiTheme="minorHAnsi" w:cstheme="minorHAnsi"/>
          <w:lang w:val="sr-Cyrl-CS"/>
        </w:rPr>
        <w:t xml:space="preserve">и су у износу од </w:t>
      </w:r>
      <w:r w:rsidR="0030099C" w:rsidRPr="00F31EC9">
        <w:rPr>
          <w:rFonts w:asciiTheme="minorHAnsi" w:hAnsiTheme="minorHAnsi" w:cstheme="minorHAnsi"/>
          <w:lang w:val="bs-Cyrl-BA"/>
        </w:rPr>
        <w:t>15.083.178,23</w:t>
      </w:r>
      <w:r w:rsidR="00CE6CA3" w:rsidRPr="00F31EC9">
        <w:rPr>
          <w:rFonts w:asciiTheme="minorHAnsi" w:hAnsiTheme="minorHAnsi" w:cstheme="minorHAnsi"/>
          <w:lang w:val="sr-Cyrl-CS"/>
        </w:rPr>
        <w:t xml:space="preserve"> КМ или</w:t>
      </w:r>
      <w:r w:rsidR="005A2469" w:rsidRPr="00F31EC9">
        <w:rPr>
          <w:rFonts w:asciiTheme="minorHAnsi" w:hAnsiTheme="minorHAnsi" w:cstheme="minorHAnsi"/>
          <w:lang w:val="sr-Cyrl-CS"/>
        </w:rPr>
        <w:t xml:space="preserve"> </w:t>
      </w:r>
      <w:r w:rsidR="0030099C" w:rsidRPr="00F31EC9">
        <w:rPr>
          <w:rFonts w:asciiTheme="minorHAnsi" w:hAnsiTheme="minorHAnsi" w:cstheme="minorHAnsi"/>
          <w:lang w:val="hr-HR"/>
        </w:rPr>
        <w:t>109,84</w:t>
      </w:r>
      <w:r w:rsidR="00527575" w:rsidRPr="00F31EC9">
        <w:rPr>
          <w:rFonts w:asciiTheme="minorHAnsi" w:hAnsiTheme="minorHAnsi" w:cstheme="minorHAnsi"/>
          <w:lang w:val="sr-Cyrl-CS"/>
        </w:rPr>
        <w:t>%</w:t>
      </w:r>
      <w:r w:rsidR="00CE6CA3" w:rsidRPr="00F31EC9">
        <w:rPr>
          <w:rFonts w:asciiTheme="minorHAnsi" w:hAnsiTheme="minorHAnsi" w:cstheme="minorHAnsi"/>
          <w:lang w:val="sr-Cyrl-CS"/>
        </w:rPr>
        <w:t xml:space="preserve"> у односу на план. 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односу на о</w:t>
      </w:r>
      <w:r w:rsidR="00C3253E" w:rsidRPr="00F31EC9">
        <w:rPr>
          <w:rFonts w:asciiTheme="minorHAnsi" w:hAnsiTheme="minorHAnsi" w:cstheme="minorHAnsi"/>
          <w:lang w:val="sr-Cyrl-CS"/>
        </w:rPr>
        <w:t>стварење пореск</w:t>
      </w:r>
      <w:r w:rsidR="0030099C" w:rsidRPr="00F31EC9">
        <w:rPr>
          <w:rFonts w:asciiTheme="minorHAnsi" w:hAnsiTheme="minorHAnsi" w:cstheme="minorHAnsi"/>
          <w:lang w:val="sr-Cyrl-CS"/>
        </w:rPr>
        <w:t xml:space="preserve">их прихода у </w:t>
      </w:r>
      <w:r w:rsidR="009512FD" w:rsidRPr="00F31EC9">
        <w:rPr>
          <w:rFonts w:asciiTheme="minorHAnsi" w:hAnsiTheme="minorHAnsi" w:cstheme="minorHAnsi"/>
          <w:lang w:val="sr-Cyrl-CS"/>
        </w:rPr>
        <w:t>20</w:t>
      </w:r>
      <w:r w:rsidR="00184461" w:rsidRPr="00F31EC9">
        <w:rPr>
          <w:rFonts w:asciiTheme="minorHAnsi" w:hAnsiTheme="minorHAnsi" w:cstheme="minorHAnsi"/>
          <w:lang w:val="hr-HR"/>
        </w:rPr>
        <w:t>2</w:t>
      </w:r>
      <w:r w:rsidR="00A7795F" w:rsidRPr="00F31EC9">
        <w:rPr>
          <w:rFonts w:asciiTheme="minorHAnsi" w:hAnsiTheme="minorHAnsi" w:cstheme="minorHAnsi"/>
          <w:lang w:val="hr-HR"/>
        </w:rPr>
        <w:t>3</w:t>
      </w:r>
      <w:r w:rsidR="0030099C" w:rsidRPr="00F31EC9">
        <w:rPr>
          <w:rFonts w:asciiTheme="minorHAnsi" w:hAnsiTheme="minorHAnsi" w:cstheme="minorHAnsi"/>
          <w:lang w:val="sr-Cyrl-CS"/>
        </w:rPr>
        <w:t xml:space="preserve">. години </w:t>
      </w:r>
      <w:r w:rsidR="00C3253E" w:rsidRPr="00F31EC9">
        <w:rPr>
          <w:rFonts w:asciiTheme="minorHAnsi" w:hAnsiTheme="minorHAnsi" w:cstheme="minorHAnsi"/>
          <w:lang w:val="sr-Cyrl-CS"/>
        </w:rPr>
        <w:t>(</w:t>
      </w:r>
      <w:r w:rsidR="0030099C" w:rsidRPr="00F31EC9">
        <w:rPr>
          <w:rFonts w:asciiTheme="minorHAnsi" w:hAnsiTheme="minorHAnsi" w:cstheme="minorHAnsi"/>
          <w:lang w:val="bs-Cyrl-BA"/>
        </w:rPr>
        <w:t>12.778.216,87</w:t>
      </w:r>
      <w:r w:rsidRPr="00F31EC9">
        <w:rPr>
          <w:rFonts w:asciiTheme="minorHAnsi" w:hAnsiTheme="minorHAnsi" w:cstheme="minorHAnsi"/>
          <w:lang w:val="sr-Cyrl-CS"/>
        </w:rPr>
        <w:t xml:space="preserve"> КМ)</w:t>
      </w:r>
      <w:r w:rsidR="00C65529" w:rsidRPr="00F31EC9">
        <w:rPr>
          <w:rFonts w:asciiTheme="minorHAnsi" w:hAnsiTheme="minorHAnsi" w:cstheme="minorHAnsi"/>
          <w:lang w:val="sr-Cyrl-CS"/>
        </w:rPr>
        <w:t xml:space="preserve">, ови приходи су остварени у </w:t>
      </w:r>
      <w:r w:rsidR="00A7795F" w:rsidRPr="00F31EC9">
        <w:rPr>
          <w:rFonts w:asciiTheme="minorHAnsi" w:hAnsiTheme="minorHAnsi" w:cstheme="minorHAnsi"/>
          <w:lang w:val="bs-Cyrl-BA"/>
        </w:rPr>
        <w:t>већ</w:t>
      </w:r>
      <w:r w:rsidR="005B5E0E" w:rsidRPr="00F31EC9">
        <w:rPr>
          <w:rFonts w:asciiTheme="minorHAnsi" w:hAnsiTheme="minorHAnsi" w:cstheme="minorHAnsi"/>
          <w:lang w:val="bs-Cyrl-BA"/>
        </w:rPr>
        <w:t>ем</w:t>
      </w:r>
      <w:r w:rsidRPr="00F31EC9">
        <w:rPr>
          <w:rFonts w:asciiTheme="minorHAnsi" w:hAnsiTheme="minorHAnsi" w:cstheme="minorHAnsi"/>
          <w:lang w:val="sr-Cyrl-CS"/>
        </w:rPr>
        <w:t xml:space="preserve"> износу за </w:t>
      </w:r>
      <w:r w:rsidR="0023663F" w:rsidRPr="00F31EC9">
        <w:rPr>
          <w:rFonts w:asciiTheme="minorHAnsi" w:hAnsiTheme="minorHAnsi" w:cstheme="minorHAnsi"/>
          <w:lang w:val="sr-Cyrl-CS"/>
        </w:rPr>
        <w:t>2.304.961,36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23663F" w:rsidRPr="00F31EC9">
        <w:rPr>
          <w:rFonts w:asciiTheme="minorHAnsi" w:hAnsiTheme="minorHAnsi" w:cstheme="minorHAnsi"/>
          <w:lang w:val="sr-Cyrl-CS"/>
        </w:rPr>
        <w:t xml:space="preserve">КМ или </w:t>
      </w:r>
      <w:r w:rsidRPr="00F31EC9">
        <w:rPr>
          <w:rFonts w:asciiTheme="minorHAnsi" w:hAnsiTheme="minorHAnsi" w:cstheme="minorHAnsi"/>
          <w:lang w:val="sr-Cyrl-CS"/>
        </w:rPr>
        <w:t xml:space="preserve">за </w:t>
      </w:r>
      <w:r w:rsidR="00882D8D" w:rsidRPr="00F31EC9">
        <w:rPr>
          <w:rFonts w:asciiTheme="minorHAnsi" w:hAnsiTheme="minorHAnsi" w:cstheme="minorHAnsi"/>
          <w:lang w:val="hr-HR"/>
        </w:rPr>
        <w:t>18,04</w:t>
      </w:r>
      <w:r w:rsidRPr="00F31EC9">
        <w:rPr>
          <w:rFonts w:asciiTheme="minorHAnsi" w:hAnsiTheme="minorHAnsi" w:cstheme="minorHAnsi"/>
          <w:lang w:val="sr-Cyrl-CS"/>
        </w:rPr>
        <w:t>%</w:t>
      </w:r>
      <w:r w:rsidR="00705C53" w:rsidRPr="00F31EC9">
        <w:rPr>
          <w:rFonts w:asciiTheme="minorHAnsi" w:hAnsiTheme="minorHAnsi" w:cstheme="minorHAnsi"/>
          <w:lang w:val="sr-Cyrl-CS"/>
        </w:rPr>
        <w:t xml:space="preserve"> (</w:t>
      </w:r>
      <w:r w:rsidR="00A7795F" w:rsidRPr="00F31EC9">
        <w:rPr>
          <w:rFonts w:asciiTheme="minorHAnsi" w:hAnsiTheme="minorHAnsi" w:cstheme="minorHAnsi"/>
          <w:lang w:val="sr-Cyrl-CS"/>
        </w:rPr>
        <w:t>већ</w:t>
      </w:r>
      <w:r w:rsidR="005B5E0E" w:rsidRPr="00F31EC9">
        <w:rPr>
          <w:rFonts w:asciiTheme="minorHAnsi" w:hAnsiTheme="minorHAnsi" w:cstheme="minorHAnsi"/>
          <w:lang w:val="sr-Cyrl-CS"/>
        </w:rPr>
        <w:t>а</w:t>
      </w:r>
      <w:r w:rsidR="00882D8D" w:rsidRPr="00F31EC9">
        <w:rPr>
          <w:rFonts w:asciiTheme="minorHAnsi" w:hAnsiTheme="minorHAnsi" w:cstheme="minorHAnsi"/>
          <w:lang w:val="sr-Cyrl-CS"/>
        </w:rPr>
        <w:t xml:space="preserve"> реализација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5B5E0E" w:rsidRPr="00F31EC9">
        <w:rPr>
          <w:rFonts w:asciiTheme="minorHAnsi" w:hAnsiTheme="minorHAnsi" w:cstheme="minorHAnsi"/>
          <w:lang w:val="sr-Cyrl-CS"/>
        </w:rPr>
        <w:t>п</w:t>
      </w:r>
      <w:r w:rsidR="00882D8D" w:rsidRPr="00F31EC9">
        <w:rPr>
          <w:rFonts w:asciiTheme="minorHAnsi" w:hAnsiTheme="minorHAnsi" w:cstheme="minorHAnsi"/>
          <w:lang w:val="sr-Cyrl-CS"/>
        </w:rPr>
        <w:t xml:space="preserve">рихода </w:t>
      </w:r>
      <w:r w:rsidR="00D63DF8" w:rsidRPr="00F31EC9">
        <w:rPr>
          <w:rFonts w:asciiTheme="minorHAnsi" w:hAnsiTheme="minorHAnsi" w:cstheme="minorHAnsi"/>
          <w:lang w:val="sr-Cyrl-CS"/>
        </w:rPr>
        <w:t>од индиректних пореза</w:t>
      </w:r>
      <w:r w:rsidR="00A617C5" w:rsidRPr="00F31EC9">
        <w:rPr>
          <w:rFonts w:asciiTheme="minorHAnsi" w:hAnsiTheme="minorHAnsi" w:cstheme="minorHAnsi"/>
          <w:lang w:val="hr-HR"/>
        </w:rPr>
        <w:t xml:space="preserve"> </w:t>
      </w:r>
      <w:r w:rsidR="00882D8D" w:rsidRPr="00F31EC9">
        <w:rPr>
          <w:rFonts w:asciiTheme="minorHAnsi" w:hAnsiTheme="minorHAnsi" w:cstheme="minorHAnsi"/>
          <w:lang w:val="bs-Cyrl-BA"/>
        </w:rPr>
        <w:t xml:space="preserve">прикупљених преко УИО </w:t>
      </w:r>
      <w:r w:rsidR="00A617C5" w:rsidRPr="00F31EC9">
        <w:rPr>
          <w:rFonts w:asciiTheme="minorHAnsi" w:hAnsiTheme="minorHAnsi" w:cstheme="minorHAnsi"/>
          <w:lang w:val="bs-Cyrl-BA"/>
        </w:rPr>
        <w:t>и пореза на лична примања</w:t>
      </w:r>
      <w:r w:rsidR="00E7664F" w:rsidRPr="00F31EC9">
        <w:rPr>
          <w:rFonts w:asciiTheme="minorHAnsi" w:hAnsiTheme="minorHAnsi" w:cstheme="minorHAnsi"/>
          <w:lang w:val="sr-Cyrl-CS"/>
        </w:rPr>
        <w:t>)</w:t>
      </w:r>
      <w:r w:rsidR="00D63DF8" w:rsidRPr="00F31EC9">
        <w:rPr>
          <w:rFonts w:asciiTheme="minorHAnsi" w:hAnsiTheme="minorHAnsi" w:cstheme="minorHAnsi"/>
          <w:lang w:val="sr-Cyrl-CS"/>
        </w:rPr>
        <w:t>.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882D8D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Посматрано по структури пореских прихода, може се рећи да су </w:t>
      </w:r>
      <w:r w:rsidRPr="00F31EC9">
        <w:rPr>
          <w:rFonts w:asciiTheme="minorHAnsi" w:hAnsiTheme="minorHAnsi" w:cstheme="minorHAnsi"/>
          <w:u w:val="single"/>
          <w:lang w:val="sr-Cyrl-CS"/>
        </w:rPr>
        <w:t>п</w:t>
      </w:r>
      <w:r w:rsidR="00EA0041" w:rsidRPr="00F31EC9">
        <w:rPr>
          <w:rFonts w:asciiTheme="minorHAnsi" w:hAnsiTheme="minorHAnsi" w:cstheme="minorHAnsi"/>
          <w:u w:val="single"/>
          <w:lang w:val="sr-Cyrl-CS"/>
        </w:rPr>
        <w:t>орези на лична примања и приходи</w:t>
      </w:r>
      <w:r w:rsidRPr="00F31EC9">
        <w:rPr>
          <w:rFonts w:asciiTheme="minorHAnsi" w:hAnsiTheme="minorHAnsi" w:cstheme="minorHAnsi"/>
          <w:u w:val="single"/>
          <w:lang w:val="sr-Cyrl-CS"/>
        </w:rPr>
        <w:t xml:space="preserve"> од самосталних дјелатности</w:t>
      </w:r>
      <w:r w:rsidR="00882D8D" w:rsidRPr="00F31EC9">
        <w:rPr>
          <w:rFonts w:asciiTheme="minorHAnsi" w:hAnsiTheme="minorHAnsi" w:cstheme="minorHAnsi"/>
          <w:lang w:val="sr-Cyrl-CS"/>
        </w:rPr>
        <w:t xml:space="preserve"> остварени у износу од </w:t>
      </w:r>
      <w:r w:rsidR="00927CF2" w:rsidRPr="00F31EC9">
        <w:rPr>
          <w:rFonts w:asciiTheme="minorHAnsi" w:hAnsiTheme="minorHAnsi" w:cstheme="minorHAnsi"/>
          <w:lang w:val="hr-HR"/>
        </w:rPr>
        <w:t>1.</w:t>
      </w:r>
      <w:r w:rsidR="00882D8D" w:rsidRPr="00F31EC9">
        <w:rPr>
          <w:rFonts w:asciiTheme="minorHAnsi" w:hAnsiTheme="minorHAnsi" w:cstheme="minorHAnsi"/>
          <w:lang w:val="bs-Cyrl-BA"/>
        </w:rPr>
        <w:t>579.944,20</w:t>
      </w:r>
      <w:r w:rsidR="00755AE9" w:rsidRPr="00F31EC9">
        <w:rPr>
          <w:rFonts w:asciiTheme="minorHAnsi" w:hAnsiTheme="minorHAnsi" w:cstheme="minorHAnsi"/>
          <w:lang w:val="sr-Cyrl-CS"/>
        </w:rPr>
        <w:t xml:space="preserve"> КМ или </w:t>
      </w:r>
      <w:r w:rsidR="00882D8D" w:rsidRPr="00F31EC9">
        <w:rPr>
          <w:rFonts w:asciiTheme="minorHAnsi" w:hAnsiTheme="minorHAnsi" w:cstheme="minorHAnsi"/>
          <w:lang w:val="sr-Cyrl-CS"/>
        </w:rPr>
        <w:t>113,5</w:t>
      </w:r>
      <w:r w:rsidR="00BD3AF9" w:rsidRPr="00F31EC9">
        <w:rPr>
          <w:rFonts w:asciiTheme="minorHAnsi" w:hAnsiTheme="minorHAnsi" w:cstheme="minorHAnsi"/>
          <w:lang w:val="sr-Cyrl-CS"/>
        </w:rPr>
        <w:t>0</w:t>
      </w:r>
      <w:r w:rsidR="00882D8D" w:rsidRPr="00F31EC9">
        <w:rPr>
          <w:rFonts w:asciiTheme="minorHAnsi" w:hAnsiTheme="minorHAnsi" w:cstheme="minorHAnsi"/>
          <w:lang w:val="sr-Cyrl-CS"/>
        </w:rPr>
        <w:t>%</w:t>
      </w:r>
      <w:r w:rsidR="001F065D" w:rsidRPr="00F31EC9">
        <w:rPr>
          <w:rFonts w:asciiTheme="minorHAnsi" w:hAnsiTheme="minorHAnsi" w:cstheme="minorHAnsi"/>
          <w:lang w:val="sr-Cyrl-CS"/>
        </w:rPr>
        <w:t xml:space="preserve"> у односу на план за 20</w:t>
      </w:r>
      <w:r w:rsidR="00C65529" w:rsidRPr="00F31EC9">
        <w:rPr>
          <w:rFonts w:asciiTheme="minorHAnsi" w:hAnsiTheme="minorHAnsi" w:cstheme="minorHAnsi"/>
          <w:lang w:val="sr-Cyrl-CS"/>
        </w:rPr>
        <w:t>2</w:t>
      </w:r>
      <w:r w:rsidR="00FB18CB" w:rsidRPr="00F31EC9">
        <w:rPr>
          <w:rFonts w:asciiTheme="minorHAnsi" w:hAnsiTheme="minorHAnsi" w:cstheme="minorHAnsi"/>
          <w:lang w:val="sr-Cyrl-CS"/>
        </w:rPr>
        <w:t>4</w:t>
      </w:r>
      <w:r w:rsidRPr="00F31EC9">
        <w:rPr>
          <w:rFonts w:asciiTheme="minorHAnsi" w:hAnsiTheme="minorHAnsi" w:cstheme="minorHAnsi"/>
          <w:lang w:val="sr-Cyrl-CS"/>
        </w:rPr>
        <w:t>. годину</w:t>
      </w:r>
      <w:r w:rsidR="00882D8D" w:rsidRPr="00F31EC9">
        <w:rPr>
          <w:rFonts w:asciiTheme="minorHAnsi" w:hAnsiTheme="minorHAnsi" w:cstheme="minorHAnsi"/>
          <w:lang w:val="sr-Cyrl-CS"/>
        </w:rPr>
        <w:t xml:space="preserve"> (1.392.000,00 КМ)</w:t>
      </w:r>
      <w:r w:rsidRPr="00F31EC9">
        <w:rPr>
          <w:rFonts w:asciiTheme="minorHAnsi" w:hAnsiTheme="minorHAnsi" w:cstheme="minorHAnsi"/>
          <w:lang w:val="sr-Cyrl-CS"/>
        </w:rPr>
        <w:t xml:space="preserve">. 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Посматран</w:t>
      </w:r>
      <w:r w:rsidR="003109D5" w:rsidRPr="00F31EC9">
        <w:rPr>
          <w:rFonts w:asciiTheme="minorHAnsi" w:hAnsiTheme="minorHAnsi" w:cstheme="minorHAnsi"/>
          <w:lang w:val="sr-Cyrl-CS"/>
        </w:rPr>
        <w:t xml:space="preserve">о у односу на </w:t>
      </w:r>
      <w:r w:rsidR="00882D8D" w:rsidRPr="00F31EC9">
        <w:rPr>
          <w:rFonts w:asciiTheme="minorHAnsi" w:hAnsiTheme="minorHAnsi" w:cstheme="minorHAnsi"/>
          <w:lang w:val="sr-Cyrl-CS"/>
        </w:rPr>
        <w:t>реализацију у</w:t>
      </w:r>
      <w:r w:rsidR="001F065D" w:rsidRPr="00F31EC9">
        <w:rPr>
          <w:rFonts w:asciiTheme="minorHAnsi" w:hAnsiTheme="minorHAnsi" w:cstheme="minorHAnsi"/>
          <w:lang w:val="sr-Cyrl-CS"/>
        </w:rPr>
        <w:t xml:space="preserve"> 20</w:t>
      </w:r>
      <w:r w:rsidR="008B240B" w:rsidRPr="00F31EC9">
        <w:rPr>
          <w:rFonts w:asciiTheme="minorHAnsi" w:hAnsiTheme="minorHAnsi" w:cstheme="minorHAnsi"/>
          <w:lang w:val="sr-Cyrl-CS"/>
        </w:rPr>
        <w:t>2</w:t>
      </w:r>
      <w:r w:rsidR="00FB18CB" w:rsidRPr="00F31EC9">
        <w:rPr>
          <w:rFonts w:asciiTheme="minorHAnsi" w:hAnsiTheme="minorHAnsi" w:cstheme="minorHAnsi"/>
          <w:lang w:val="sr-Cyrl-CS"/>
        </w:rPr>
        <w:t>3</w:t>
      </w:r>
      <w:r w:rsidR="00470868" w:rsidRPr="00F31EC9">
        <w:rPr>
          <w:rFonts w:asciiTheme="minorHAnsi" w:hAnsiTheme="minorHAnsi" w:cstheme="minorHAnsi"/>
          <w:lang w:val="sr-Cyrl-CS"/>
        </w:rPr>
        <w:t>. години</w:t>
      </w:r>
      <w:r w:rsidRPr="00F31EC9">
        <w:rPr>
          <w:rFonts w:asciiTheme="minorHAnsi" w:hAnsiTheme="minorHAnsi" w:cstheme="minorHAnsi"/>
          <w:lang w:val="sr-Cyrl-CS"/>
        </w:rPr>
        <w:t xml:space="preserve"> (</w:t>
      </w:r>
      <w:r w:rsidR="00882D8D" w:rsidRPr="00F31EC9">
        <w:rPr>
          <w:rFonts w:asciiTheme="minorHAnsi" w:hAnsiTheme="minorHAnsi" w:cstheme="minorHAnsi"/>
          <w:lang w:val="bs-Cyrl-BA"/>
        </w:rPr>
        <w:t>1.266.799,22</w:t>
      </w:r>
      <w:r w:rsidR="006E7245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 xml:space="preserve">КМ), ови приходи </w:t>
      </w:r>
      <w:r w:rsidR="00755AE9" w:rsidRPr="00F31EC9">
        <w:rPr>
          <w:rFonts w:asciiTheme="minorHAnsi" w:hAnsiTheme="minorHAnsi" w:cstheme="minorHAnsi"/>
          <w:lang w:val="sr-Cyrl-CS"/>
        </w:rPr>
        <w:t>ос</w:t>
      </w:r>
      <w:r w:rsidR="006606C9" w:rsidRPr="00F31EC9">
        <w:rPr>
          <w:rFonts w:asciiTheme="minorHAnsi" w:hAnsiTheme="minorHAnsi" w:cstheme="minorHAnsi"/>
          <w:lang w:val="sr-Cyrl-CS"/>
        </w:rPr>
        <w:t xml:space="preserve">тварени су у износу </w:t>
      </w:r>
      <w:r w:rsidR="006E7245" w:rsidRPr="00F31EC9">
        <w:rPr>
          <w:rFonts w:asciiTheme="minorHAnsi" w:hAnsiTheme="minorHAnsi" w:cstheme="minorHAnsi"/>
          <w:lang w:val="sr-Cyrl-CS"/>
        </w:rPr>
        <w:t>веће</w:t>
      </w:r>
      <w:r w:rsidR="00470868" w:rsidRPr="00F31EC9">
        <w:rPr>
          <w:rFonts w:asciiTheme="minorHAnsi" w:hAnsiTheme="minorHAnsi" w:cstheme="minorHAnsi"/>
          <w:lang w:val="sr-Cyrl-CS"/>
        </w:rPr>
        <w:t>м</w:t>
      </w:r>
      <w:r w:rsidR="006606C9" w:rsidRPr="00F31EC9">
        <w:rPr>
          <w:rFonts w:asciiTheme="minorHAnsi" w:hAnsiTheme="minorHAnsi" w:cstheme="minorHAnsi"/>
          <w:lang w:val="sr-Cyrl-CS"/>
        </w:rPr>
        <w:t xml:space="preserve"> за </w:t>
      </w:r>
      <w:r w:rsidR="00882D8D" w:rsidRPr="00F31EC9">
        <w:rPr>
          <w:rFonts w:asciiTheme="minorHAnsi" w:hAnsiTheme="minorHAnsi" w:cstheme="minorHAnsi"/>
          <w:lang w:val="bs-Cyrl-BA"/>
        </w:rPr>
        <w:t>313.144,98</w:t>
      </w:r>
      <w:r w:rsidR="00135EE0" w:rsidRPr="00F31EC9">
        <w:rPr>
          <w:rFonts w:asciiTheme="minorHAnsi" w:hAnsiTheme="minorHAnsi" w:cstheme="minorHAnsi"/>
          <w:lang w:val="sr-Cyrl-CS"/>
        </w:rPr>
        <w:t xml:space="preserve"> КМ</w:t>
      </w:r>
      <w:r w:rsidRPr="00F31EC9">
        <w:rPr>
          <w:rFonts w:asciiTheme="minorHAnsi" w:hAnsiTheme="minorHAnsi" w:cstheme="minorHAnsi"/>
          <w:lang w:val="sr-Cyrl-CS"/>
        </w:rPr>
        <w:t>.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BD3AF9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u w:val="single"/>
          <w:lang w:val="sr-Cyrl-CS"/>
        </w:rPr>
        <w:t>Порези на имовину</w:t>
      </w:r>
      <w:r w:rsidRPr="00F31EC9">
        <w:rPr>
          <w:rFonts w:asciiTheme="minorHAnsi" w:hAnsiTheme="minorHAnsi" w:cstheme="minorHAnsi"/>
          <w:lang w:val="sr-Cyrl-CS"/>
        </w:rPr>
        <w:t xml:space="preserve"> ос</w:t>
      </w:r>
      <w:r w:rsidR="00BD3AF9" w:rsidRPr="00F31EC9">
        <w:rPr>
          <w:rFonts w:asciiTheme="minorHAnsi" w:hAnsiTheme="minorHAnsi" w:cstheme="minorHAnsi"/>
          <w:lang w:val="sr-Cyrl-CS"/>
        </w:rPr>
        <w:t xml:space="preserve">тварени су у укупном износу од </w:t>
      </w:r>
      <w:r w:rsidR="00BD3AF9" w:rsidRPr="00F31EC9">
        <w:rPr>
          <w:rFonts w:asciiTheme="minorHAnsi" w:hAnsiTheme="minorHAnsi" w:cstheme="minorHAnsi"/>
          <w:lang w:val="bs-Cyrl-BA"/>
        </w:rPr>
        <w:t>647.074,08</w:t>
      </w:r>
      <w:r w:rsidR="00BD3AF9" w:rsidRPr="00F31EC9">
        <w:rPr>
          <w:rFonts w:asciiTheme="minorHAnsi" w:hAnsiTheme="minorHAnsi" w:cstheme="minorHAnsi"/>
          <w:lang w:val="sr-Cyrl-CS"/>
        </w:rPr>
        <w:t xml:space="preserve"> КМ</w:t>
      </w:r>
      <w:r w:rsidRPr="00F31EC9">
        <w:rPr>
          <w:rFonts w:asciiTheme="minorHAnsi" w:hAnsiTheme="minorHAnsi" w:cstheme="minorHAnsi"/>
          <w:lang w:val="sr-Cyrl-CS"/>
        </w:rPr>
        <w:t xml:space="preserve"> или </w:t>
      </w:r>
      <w:r w:rsidR="00BD3AF9" w:rsidRPr="00F31EC9">
        <w:rPr>
          <w:rFonts w:asciiTheme="minorHAnsi" w:hAnsiTheme="minorHAnsi" w:cstheme="minorHAnsi"/>
          <w:lang w:val="bs-Cyrl-BA"/>
        </w:rPr>
        <w:t>91,14</w:t>
      </w:r>
      <w:r w:rsidR="00BD3AF9" w:rsidRPr="00F31EC9">
        <w:rPr>
          <w:rFonts w:asciiTheme="minorHAnsi" w:hAnsiTheme="minorHAnsi" w:cstheme="minorHAnsi"/>
          <w:lang w:val="sr-Cyrl-CS"/>
        </w:rPr>
        <w:t xml:space="preserve">% у односу на план </w:t>
      </w:r>
      <w:r w:rsidR="00C65529" w:rsidRPr="00F31EC9">
        <w:rPr>
          <w:rFonts w:asciiTheme="minorHAnsi" w:hAnsiTheme="minorHAnsi" w:cstheme="minorHAnsi"/>
          <w:lang w:val="sr-Cyrl-CS"/>
        </w:rPr>
        <w:t>за 202</w:t>
      </w:r>
      <w:r w:rsidR="00ED2FA5" w:rsidRPr="00F31EC9">
        <w:rPr>
          <w:rFonts w:asciiTheme="minorHAnsi" w:hAnsiTheme="minorHAnsi" w:cstheme="minorHAnsi"/>
          <w:lang w:val="hr-HR"/>
        </w:rPr>
        <w:t>4</w:t>
      </w:r>
      <w:r w:rsidRPr="00F31EC9">
        <w:rPr>
          <w:rFonts w:asciiTheme="minorHAnsi" w:hAnsiTheme="minorHAnsi" w:cstheme="minorHAnsi"/>
          <w:lang w:val="sr-Cyrl-CS"/>
        </w:rPr>
        <w:t>. годину</w:t>
      </w:r>
      <w:r w:rsidR="00BD3AF9" w:rsidRPr="00F31EC9">
        <w:rPr>
          <w:rFonts w:asciiTheme="minorHAnsi" w:hAnsiTheme="minorHAnsi" w:cstheme="minorHAnsi"/>
          <w:lang w:val="sr-Cyrl-CS"/>
        </w:rPr>
        <w:t xml:space="preserve"> (710.000,00 КМ)</w:t>
      </w:r>
      <w:r w:rsidRPr="00F31EC9">
        <w:rPr>
          <w:rFonts w:asciiTheme="minorHAnsi" w:hAnsiTheme="minorHAnsi" w:cstheme="minorHAnsi"/>
          <w:lang w:val="sr-Cyrl-CS"/>
        </w:rPr>
        <w:t xml:space="preserve">. 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Посматрано у односу на реализацију</w:t>
      </w:r>
      <w:r w:rsidR="00BD3AF9" w:rsidRPr="00F31EC9">
        <w:rPr>
          <w:rFonts w:asciiTheme="minorHAnsi" w:hAnsiTheme="minorHAnsi" w:cstheme="minorHAnsi"/>
          <w:lang w:val="sr-Cyrl-CS"/>
        </w:rPr>
        <w:t xml:space="preserve"> у </w:t>
      </w:r>
      <w:r w:rsidR="00C65529" w:rsidRPr="00F31EC9">
        <w:rPr>
          <w:rFonts w:asciiTheme="minorHAnsi" w:hAnsiTheme="minorHAnsi" w:cstheme="minorHAnsi"/>
          <w:lang w:val="sr-Cyrl-CS"/>
        </w:rPr>
        <w:t>20</w:t>
      </w:r>
      <w:r w:rsidR="009E6728" w:rsidRPr="00F31EC9">
        <w:rPr>
          <w:rFonts w:asciiTheme="minorHAnsi" w:hAnsiTheme="minorHAnsi" w:cstheme="minorHAnsi"/>
          <w:lang w:val="sr-Cyrl-CS"/>
        </w:rPr>
        <w:t>2</w:t>
      </w:r>
      <w:r w:rsidR="00ED2FA5" w:rsidRPr="00F31EC9">
        <w:rPr>
          <w:rFonts w:asciiTheme="minorHAnsi" w:hAnsiTheme="minorHAnsi" w:cstheme="minorHAnsi"/>
          <w:lang w:val="hr-HR"/>
        </w:rPr>
        <w:t>3</w:t>
      </w:r>
      <w:r w:rsidR="00326C30" w:rsidRPr="00F31EC9">
        <w:rPr>
          <w:rFonts w:asciiTheme="minorHAnsi" w:hAnsiTheme="minorHAnsi" w:cstheme="minorHAnsi"/>
          <w:lang w:val="sr-Cyrl-CS"/>
        </w:rPr>
        <w:t>. годин</w:t>
      </w:r>
      <w:r w:rsidR="00BD3AF9" w:rsidRPr="00F31EC9">
        <w:rPr>
          <w:rFonts w:asciiTheme="minorHAnsi" w:hAnsiTheme="minorHAnsi" w:cstheme="minorHAnsi"/>
          <w:lang w:val="sr-Cyrl-CS"/>
        </w:rPr>
        <w:t>и</w:t>
      </w:r>
      <w:r w:rsidRPr="00F31EC9">
        <w:rPr>
          <w:rFonts w:asciiTheme="minorHAnsi" w:hAnsiTheme="minorHAnsi" w:cstheme="minorHAnsi"/>
          <w:lang w:val="sr-Cyrl-CS"/>
        </w:rPr>
        <w:t xml:space="preserve"> (</w:t>
      </w:r>
      <w:r w:rsidR="00BD3AF9" w:rsidRPr="00F31EC9">
        <w:rPr>
          <w:rFonts w:asciiTheme="minorHAnsi" w:hAnsiTheme="minorHAnsi" w:cstheme="minorHAnsi"/>
          <w:lang w:val="bs-Cyrl-BA"/>
        </w:rPr>
        <w:t>629.695,72</w:t>
      </w:r>
      <w:r w:rsidR="00135EE0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КМ)</w:t>
      </w:r>
      <w:r w:rsidR="00326C30" w:rsidRPr="00F31EC9">
        <w:rPr>
          <w:rFonts w:asciiTheme="minorHAnsi" w:hAnsiTheme="minorHAnsi" w:cstheme="minorHAnsi"/>
          <w:lang w:val="sr-Cyrl-CS"/>
        </w:rPr>
        <w:t xml:space="preserve">, ови приходи остварени су </w:t>
      </w:r>
      <w:r w:rsidR="001F065D" w:rsidRPr="00F31EC9">
        <w:rPr>
          <w:rFonts w:asciiTheme="minorHAnsi" w:hAnsiTheme="minorHAnsi" w:cstheme="minorHAnsi"/>
          <w:lang w:val="sr-Cyrl-CS"/>
        </w:rPr>
        <w:t xml:space="preserve">у </w:t>
      </w:r>
      <w:r w:rsidR="00BD3AF9" w:rsidRPr="00F31EC9">
        <w:rPr>
          <w:rFonts w:asciiTheme="minorHAnsi" w:hAnsiTheme="minorHAnsi" w:cstheme="minorHAnsi"/>
          <w:lang w:val="sr-Cyrl-CS"/>
        </w:rPr>
        <w:t>већем</w:t>
      </w:r>
      <w:r w:rsidR="00447440" w:rsidRPr="00F31EC9">
        <w:rPr>
          <w:rFonts w:asciiTheme="minorHAnsi" w:hAnsiTheme="minorHAnsi" w:cstheme="minorHAnsi"/>
          <w:lang w:val="sr-Cyrl-CS"/>
        </w:rPr>
        <w:t xml:space="preserve"> износу</w:t>
      </w:r>
      <w:r w:rsidR="00135EE0" w:rsidRPr="00F31EC9">
        <w:rPr>
          <w:rFonts w:asciiTheme="minorHAnsi" w:hAnsiTheme="minorHAnsi" w:cstheme="minorHAnsi"/>
          <w:lang w:val="sr-Cyrl-CS"/>
        </w:rPr>
        <w:t xml:space="preserve"> за</w:t>
      </w:r>
      <w:r w:rsidR="006E7245" w:rsidRPr="00F31EC9">
        <w:rPr>
          <w:rFonts w:asciiTheme="minorHAnsi" w:hAnsiTheme="minorHAnsi" w:cstheme="minorHAnsi"/>
          <w:lang w:val="sr-Cyrl-CS"/>
        </w:rPr>
        <w:t xml:space="preserve"> </w:t>
      </w:r>
      <w:r w:rsidR="00BD3AF9" w:rsidRPr="00F31EC9">
        <w:rPr>
          <w:rFonts w:asciiTheme="minorHAnsi" w:hAnsiTheme="minorHAnsi" w:cstheme="minorHAnsi"/>
          <w:lang w:val="bs-Cyrl-BA"/>
        </w:rPr>
        <w:t xml:space="preserve">17.378,36 </w:t>
      </w:r>
      <w:r w:rsidR="00135EE0" w:rsidRPr="00F31EC9">
        <w:rPr>
          <w:rFonts w:asciiTheme="minorHAnsi" w:hAnsiTheme="minorHAnsi" w:cstheme="minorHAnsi"/>
          <w:lang w:val="sr-Cyrl-CS"/>
        </w:rPr>
        <w:t>КМ</w:t>
      </w:r>
      <w:r w:rsidR="00396828" w:rsidRPr="00F31EC9">
        <w:rPr>
          <w:rFonts w:asciiTheme="minorHAnsi" w:hAnsiTheme="minorHAnsi" w:cstheme="minorHAnsi"/>
          <w:lang w:val="sr-Cyrl-CS"/>
        </w:rPr>
        <w:t>.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815F8D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Latn-BA"/>
        </w:rPr>
      </w:pPr>
      <w:r w:rsidRPr="00F31EC9">
        <w:rPr>
          <w:rFonts w:asciiTheme="minorHAnsi" w:hAnsiTheme="minorHAnsi" w:cstheme="minorHAnsi"/>
          <w:lang w:val="sr-Cyrl-CS"/>
        </w:rPr>
        <w:t xml:space="preserve">Најзначајније учешће у пореским и </w:t>
      </w:r>
      <w:r w:rsidR="00D976D1" w:rsidRPr="00F31EC9">
        <w:rPr>
          <w:rFonts w:asciiTheme="minorHAnsi" w:hAnsiTheme="minorHAnsi" w:cstheme="minorHAnsi"/>
          <w:lang w:val="sr-Cyrl-CS"/>
        </w:rPr>
        <w:t>укупним приходима буџета града</w:t>
      </w:r>
      <w:r w:rsidRPr="00F31EC9">
        <w:rPr>
          <w:rFonts w:asciiTheme="minorHAnsi" w:hAnsiTheme="minorHAnsi" w:cstheme="minorHAnsi"/>
          <w:lang w:val="sr-Cyrl-CS"/>
        </w:rPr>
        <w:t xml:space="preserve"> Дервента за</w:t>
      </w:r>
      <w:r w:rsidR="00B857C8" w:rsidRPr="00F31EC9">
        <w:rPr>
          <w:rFonts w:asciiTheme="minorHAnsi" w:hAnsiTheme="minorHAnsi" w:cstheme="minorHAnsi"/>
          <w:lang w:val="sr-Cyrl-CS"/>
        </w:rPr>
        <w:t xml:space="preserve"> </w:t>
      </w:r>
      <w:r w:rsidR="00BD3626" w:rsidRPr="00F31EC9">
        <w:rPr>
          <w:rFonts w:asciiTheme="minorHAnsi" w:hAnsiTheme="minorHAnsi" w:cstheme="minorHAnsi"/>
          <w:lang w:val="sr-Cyrl-CS"/>
        </w:rPr>
        <w:t>20</w:t>
      </w:r>
      <w:r w:rsidR="002D4938" w:rsidRPr="00F31EC9">
        <w:rPr>
          <w:rFonts w:asciiTheme="minorHAnsi" w:hAnsiTheme="minorHAnsi" w:cstheme="minorHAnsi"/>
          <w:lang w:val="sr-Cyrl-CS"/>
        </w:rPr>
        <w:t>2</w:t>
      </w:r>
      <w:r w:rsidR="00ED2FA5" w:rsidRPr="00F31EC9">
        <w:rPr>
          <w:rFonts w:asciiTheme="minorHAnsi" w:hAnsiTheme="minorHAnsi" w:cstheme="minorHAnsi"/>
          <w:lang w:val="sr-Cyrl-CS"/>
        </w:rPr>
        <w:t>4</w:t>
      </w:r>
      <w:r w:rsidR="00A32C3E" w:rsidRPr="00F31EC9">
        <w:rPr>
          <w:rFonts w:asciiTheme="minorHAnsi" w:hAnsiTheme="minorHAnsi" w:cstheme="minorHAnsi"/>
          <w:lang w:val="sr-Cyrl-CS"/>
        </w:rPr>
        <w:t xml:space="preserve">. </w:t>
      </w:r>
      <w:r w:rsidR="00DC1F72" w:rsidRPr="00F31EC9">
        <w:rPr>
          <w:rFonts w:asciiTheme="minorHAnsi" w:hAnsiTheme="minorHAnsi" w:cstheme="minorHAnsi"/>
          <w:lang w:val="sr-Cyrl-CS"/>
        </w:rPr>
        <w:t>г</w:t>
      </w:r>
      <w:r w:rsidR="00A32C3E" w:rsidRPr="00F31EC9">
        <w:rPr>
          <w:rFonts w:asciiTheme="minorHAnsi" w:hAnsiTheme="minorHAnsi" w:cstheme="minorHAnsi"/>
          <w:lang w:val="sr-Cyrl-CS"/>
        </w:rPr>
        <w:t>одину</w:t>
      </w:r>
      <w:r w:rsidRPr="00F31EC9">
        <w:rPr>
          <w:rFonts w:asciiTheme="minorHAnsi" w:hAnsiTheme="minorHAnsi" w:cstheme="minorHAnsi"/>
          <w:lang w:val="sr-Cyrl-CS"/>
        </w:rPr>
        <w:t xml:space="preserve"> имају приходи од </w:t>
      </w:r>
      <w:r w:rsidRPr="00F31EC9">
        <w:rPr>
          <w:rFonts w:asciiTheme="minorHAnsi" w:hAnsiTheme="minorHAnsi" w:cstheme="minorHAnsi"/>
          <w:u w:val="single"/>
          <w:lang w:val="sr-Cyrl-CS"/>
        </w:rPr>
        <w:t>индиректних пореза</w:t>
      </w:r>
      <w:r w:rsidR="00815F8D" w:rsidRPr="00F31EC9">
        <w:rPr>
          <w:rFonts w:asciiTheme="minorHAnsi" w:hAnsiTheme="minorHAnsi" w:cstheme="minorHAnsi"/>
          <w:lang w:val="sr-Cyrl-CS"/>
        </w:rPr>
        <w:t>, који су</w:t>
      </w:r>
      <w:r w:rsidRPr="00F31EC9">
        <w:rPr>
          <w:rFonts w:asciiTheme="minorHAnsi" w:hAnsiTheme="minorHAnsi" w:cstheme="minorHAnsi"/>
          <w:lang w:val="sr-Cyrl-CS"/>
        </w:rPr>
        <w:t xml:space="preserve"> остварени у износу од </w:t>
      </w:r>
      <w:r w:rsidR="00815F8D" w:rsidRPr="00F31EC9">
        <w:rPr>
          <w:rFonts w:asciiTheme="minorHAnsi" w:hAnsiTheme="minorHAnsi" w:cstheme="minorHAnsi"/>
          <w:lang w:val="bs-Cyrl-BA"/>
        </w:rPr>
        <w:t>12.720.008,88 КМ</w:t>
      </w:r>
      <w:r w:rsidRPr="00F31EC9">
        <w:rPr>
          <w:rFonts w:asciiTheme="minorHAnsi" w:hAnsiTheme="minorHAnsi" w:cstheme="minorHAnsi"/>
          <w:lang w:val="sr-Cyrl-CS"/>
        </w:rPr>
        <w:t xml:space="preserve"> или </w:t>
      </w:r>
      <w:r w:rsidR="00815F8D" w:rsidRPr="00F31EC9">
        <w:rPr>
          <w:rFonts w:asciiTheme="minorHAnsi" w:hAnsiTheme="minorHAnsi" w:cstheme="minorHAnsi"/>
          <w:lang w:val="bs-Cyrl-BA"/>
        </w:rPr>
        <w:t>110,61</w:t>
      </w:r>
      <w:r w:rsidRPr="00F31EC9">
        <w:rPr>
          <w:rFonts w:asciiTheme="minorHAnsi" w:hAnsiTheme="minorHAnsi" w:cstheme="minorHAnsi"/>
          <w:lang w:val="sr-Cyrl-CS"/>
        </w:rPr>
        <w:t xml:space="preserve">% планираног </w:t>
      </w:r>
      <w:r w:rsidR="00787D5F" w:rsidRPr="00F31EC9">
        <w:rPr>
          <w:rFonts w:asciiTheme="minorHAnsi" w:hAnsiTheme="minorHAnsi" w:cstheme="minorHAnsi"/>
          <w:lang w:val="sr-Cyrl-CS"/>
        </w:rPr>
        <w:t xml:space="preserve">годишњег </w:t>
      </w:r>
      <w:r w:rsidRPr="00F31EC9">
        <w:rPr>
          <w:rFonts w:asciiTheme="minorHAnsi" w:hAnsiTheme="minorHAnsi" w:cstheme="minorHAnsi"/>
          <w:lang w:val="sr-Cyrl-CS"/>
        </w:rPr>
        <w:t>износа</w:t>
      </w:r>
      <w:r w:rsidR="00815F8D" w:rsidRPr="00F31EC9">
        <w:rPr>
          <w:rFonts w:asciiTheme="minorHAnsi" w:hAnsiTheme="minorHAnsi" w:cstheme="minorHAnsi"/>
          <w:lang w:val="sr-Cyrl-CS"/>
        </w:rPr>
        <w:t xml:space="preserve"> (11.500.000,00 КМ)</w:t>
      </w:r>
      <w:r w:rsidRPr="00F31EC9">
        <w:rPr>
          <w:rFonts w:asciiTheme="minorHAnsi" w:hAnsiTheme="minorHAnsi" w:cstheme="minorHAnsi"/>
          <w:lang w:val="sr-Cyrl-CS"/>
        </w:rPr>
        <w:t>.</w:t>
      </w:r>
      <w:r w:rsidR="005852B7" w:rsidRPr="00F31EC9">
        <w:rPr>
          <w:rFonts w:asciiTheme="minorHAnsi" w:hAnsiTheme="minorHAnsi" w:cstheme="minorHAnsi"/>
          <w:lang w:val="sr-Latn-BA"/>
        </w:rPr>
        <w:t xml:space="preserve"> </w:t>
      </w: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Посматрано у односу на реализацију у </w:t>
      </w:r>
      <w:r w:rsidR="00345F8A" w:rsidRPr="00F31EC9">
        <w:rPr>
          <w:rFonts w:asciiTheme="minorHAnsi" w:hAnsiTheme="minorHAnsi" w:cstheme="minorHAnsi"/>
          <w:lang w:val="sr-Cyrl-CS"/>
        </w:rPr>
        <w:t>20</w:t>
      </w:r>
      <w:r w:rsidR="00396828" w:rsidRPr="00F31EC9">
        <w:rPr>
          <w:rFonts w:asciiTheme="minorHAnsi" w:hAnsiTheme="minorHAnsi" w:cstheme="minorHAnsi"/>
          <w:lang w:val="sr-Cyrl-CS"/>
        </w:rPr>
        <w:t>2</w:t>
      </w:r>
      <w:r w:rsidR="005F5FA2" w:rsidRPr="00F31EC9">
        <w:rPr>
          <w:rFonts w:asciiTheme="minorHAnsi" w:hAnsiTheme="minorHAnsi" w:cstheme="minorHAnsi"/>
          <w:lang w:val="sr-Cyrl-CS"/>
        </w:rPr>
        <w:t>3</w:t>
      </w:r>
      <w:r w:rsidR="00787D5F" w:rsidRPr="00F31EC9">
        <w:rPr>
          <w:rFonts w:asciiTheme="minorHAnsi" w:hAnsiTheme="minorHAnsi" w:cstheme="minorHAnsi"/>
          <w:lang w:val="sr-Cyrl-CS"/>
        </w:rPr>
        <w:t xml:space="preserve">. </w:t>
      </w:r>
      <w:r w:rsidR="00396828" w:rsidRPr="00F31EC9">
        <w:rPr>
          <w:rFonts w:asciiTheme="minorHAnsi" w:hAnsiTheme="minorHAnsi" w:cstheme="minorHAnsi"/>
          <w:lang w:val="sr-Cyrl-CS"/>
        </w:rPr>
        <w:t>г</w:t>
      </w:r>
      <w:r w:rsidR="00815F8D" w:rsidRPr="00F31EC9">
        <w:rPr>
          <w:rFonts w:asciiTheme="minorHAnsi" w:hAnsiTheme="minorHAnsi" w:cstheme="minorHAnsi"/>
          <w:lang w:val="sr-Cyrl-CS"/>
        </w:rPr>
        <w:t>одини (</w:t>
      </w:r>
      <w:r w:rsidR="00815F8D" w:rsidRPr="00F31EC9">
        <w:rPr>
          <w:rFonts w:asciiTheme="minorHAnsi" w:hAnsiTheme="minorHAnsi" w:cstheme="minorHAnsi"/>
          <w:lang w:val="bs-Cyrl-BA"/>
        </w:rPr>
        <w:t xml:space="preserve">10.733.970,98 </w:t>
      </w:r>
      <w:r w:rsidRPr="00F31EC9">
        <w:rPr>
          <w:rFonts w:asciiTheme="minorHAnsi" w:hAnsiTheme="minorHAnsi" w:cstheme="minorHAnsi"/>
          <w:lang w:val="sr-Cyrl-CS"/>
        </w:rPr>
        <w:t>КМ)</w:t>
      </w:r>
      <w:r w:rsidR="00787D5F" w:rsidRPr="00F31EC9">
        <w:rPr>
          <w:rFonts w:asciiTheme="minorHAnsi" w:hAnsiTheme="minorHAnsi" w:cstheme="minorHAnsi"/>
          <w:lang w:val="sr-Cyrl-CS"/>
        </w:rPr>
        <w:t>,</w:t>
      </w:r>
      <w:r w:rsidR="00447440" w:rsidRPr="00F31EC9">
        <w:rPr>
          <w:rFonts w:asciiTheme="minorHAnsi" w:hAnsiTheme="minorHAnsi" w:cstheme="minorHAnsi"/>
          <w:lang w:val="sr-Cyrl-CS"/>
        </w:rPr>
        <w:t xml:space="preserve"> ови приходи су остварени у </w:t>
      </w:r>
      <w:r w:rsidR="005F5FA2" w:rsidRPr="00F31EC9">
        <w:rPr>
          <w:rFonts w:asciiTheme="minorHAnsi" w:hAnsiTheme="minorHAnsi" w:cstheme="minorHAnsi"/>
          <w:lang w:val="sr-Cyrl-CS"/>
        </w:rPr>
        <w:t>већ</w:t>
      </w:r>
      <w:r w:rsidR="007F5712" w:rsidRPr="00F31EC9">
        <w:rPr>
          <w:rFonts w:asciiTheme="minorHAnsi" w:hAnsiTheme="minorHAnsi" w:cstheme="minorHAnsi"/>
          <w:lang w:val="sr-Cyrl-CS"/>
        </w:rPr>
        <w:t>е</w:t>
      </w:r>
      <w:r w:rsidRPr="00F31EC9">
        <w:rPr>
          <w:rFonts w:asciiTheme="minorHAnsi" w:hAnsiTheme="minorHAnsi" w:cstheme="minorHAnsi"/>
          <w:lang w:val="sr-Cyrl-CS"/>
        </w:rPr>
        <w:t>м износу за</w:t>
      </w:r>
      <w:r w:rsidR="00403BE0" w:rsidRPr="00F31EC9">
        <w:rPr>
          <w:rFonts w:asciiTheme="minorHAnsi" w:hAnsiTheme="minorHAnsi" w:cstheme="minorHAnsi"/>
          <w:lang w:val="sr-Cyrl-CS"/>
        </w:rPr>
        <w:t xml:space="preserve"> 1.986.037,90</w:t>
      </w:r>
      <w:r w:rsidRPr="00F31EC9">
        <w:rPr>
          <w:rFonts w:asciiTheme="minorHAnsi" w:hAnsiTheme="minorHAnsi" w:cstheme="minorHAnsi"/>
          <w:lang w:val="sr-Cyrl-CS"/>
        </w:rPr>
        <w:t xml:space="preserve"> КМ или за </w:t>
      </w:r>
      <w:r w:rsidR="00403BE0" w:rsidRPr="00F31EC9">
        <w:rPr>
          <w:rFonts w:asciiTheme="minorHAnsi" w:hAnsiTheme="minorHAnsi" w:cstheme="minorHAnsi"/>
          <w:lang w:val="sr-Cyrl-CS"/>
        </w:rPr>
        <w:t>18,50</w:t>
      </w:r>
      <w:r w:rsidRPr="00F31EC9">
        <w:rPr>
          <w:rFonts w:asciiTheme="minorHAnsi" w:hAnsiTheme="minorHAnsi" w:cstheme="minorHAnsi"/>
          <w:lang w:val="sr-Cyrl-CS"/>
        </w:rPr>
        <w:t xml:space="preserve">%. </w:t>
      </w:r>
    </w:p>
    <w:p w:rsidR="00D00E7B" w:rsidRPr="00F31EC9" w:rsidRDefault="00D00E7B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u w:val="single"/>
          <w:lang w:val="sr-Cyrl-CS"/>
        </w:rPr>
        <w:t>Остали порески приходи</w:t>
      </w:r>
      <w:r w:rsidRPr="00F31EC9">
        <w:rPr>
          <w:rFonts w:asciiTheme="minorHAnsi" w:hAnsiTheme="minorHAnsi" w:cstheme="minorHAnsi"/>
          <w:lang w:val="sr-Cyrl-CS"/>
        </w:rPr>
        <w:t xml:space="preserve"> реализовани су у износу од </w:t>
      </w:r>
      <w:r w:rsidR="00B9429E" w:rsidRPr="00F31EC9">
        <w:rPr>
          <w:rFonts w:asciiTheme="minorHAnsi" w:hAnsiTheme="minorHAnsi" w:cstheme="minorHAnsi"/>
          <w:lang w:val="sr-Cyrl-CS"/>
        </w:rPr>
        <w:t>136.130,37 КМ или 104,72% у односу на план за 2024. годину (130.000,00 КМ), а односе се на порез на добитке од игара на срећу.</w:t>
      </w:r>
    </w:p>
    <w:p w:rsidR="00B9429E" w:rsidRPr="00F31EC9" w:rsidRDefault="00B9429E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односу на реализацију у 2023. години, ови приходи су остварени у мањем износу за 7,70%.</w:t>
      </w:r>
    </w:p>
    <w:p w:rsidR="001533A8" w:rsidRDefault="001533A8" w:rsidP="00CD3C32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787F83" w:rsidRDefault="00787F83" w:rsidP="00CD3C32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787F83" w:rsidRDefault="00787F83" w:rsidP="00CD3C32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787F83" w:rsidRDefault="00787F83" w:rsidP="00CD3C32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787F83" w:rsidRPr="00F31EC9" w:rsidRDefault="00787F83" w:rsidP="00CD3C32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CE6CA3" w:rsidRPr="00F31EC9" w:rsidRDefault="00403BE0" w:rsidP="00403BE0">
      <w:pPr>
        <w:pStyle w:val="Naslov5"/>
        <w:rPr>
          <w:rFonts w:asciiTheme="minorHAnsi" w:hAnsiTheme="minorHAnsi" w:cstheme="minorHAnsi"/>
          <w:sz w:val="22"/>
          <w:lang w:val="sr-Cyrl-CS"/>
        </w:rPr>
      </w:pPr>
      <w:bookmarkStart w:id="10" w:name="_Toc198534515"/>
      <w:r w:rsidRPr="00F31EC9">
        <w:rPr>
          <w:rFonts w:asciiTheme="minorHAnsi" w:hAnsiTheme="minorHAnsi" w:cstheme="minorHAnsi"/>
          <w:sz w:val="22"/>
          <w:lang w:val="sr-Cyrl-CS"/>
        </w:rPr>
        <w:lastRenderedPageBreak/>
        <w:t xml:space="preserve">1.1.2.1.2. 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>Непорески приходи</w:t>
      </w:r>
      <w:bookmarkEnd w:id="10"/>
    </w:p>
    <w:p w:rsidR="00403BE0" w:rsidRDefault="00403BE0" w:rsidP="00403BE0">
      <w:pPr>
        <w:rPr>
          <w:rFonts w:asciiTheme="minorHAnsi" w:hAnsiTheme="minorHAnsi" w:cstheme="minorHAnsi"/>
          <w:lang w:val="sr-Cyrl-CS"/>
        </w:rPr>
      </w:pPr>
    </w:p>
    <w:p w:rsidR="00DE136E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Непоре</w:t>
      </w:r>
      <w:r w:rsidR="006F2600" w:rsidRPr="00F31EC9">
        <w:rPr>
          <w:rFonts w:asciiTheme="minorHAnsi" w:hAnsiTheme="minorHAnsi" w:cstheme="minorHAnsi"/>
          <w:lang w:val="sr-Cyrl-CS"/>
        </w:rPr>
        <w:t>ски приходи планирани су за 20</w:t>
      </w:r>
      <w:r w:rsidR="009921FE" w:rsidRPr="00F31EC9">
        <w:rPr>
          <w:rFonts w:asciiTheme="minorHAnsi" w:hAnsiTheme="minorHAnsi" w:cstheme="minorHAnsi"/>
          <w:lang w:val="sr-Cyrl-CS"/>
        </w:rPr>
        <w:t>2</w:t>
      </w:r>
      <w:r w:rsidR="00F45DDB" w:rsidRPr="00F31EC9">
        <w:rPr>
          <w:rFonts w:asciiTheme="minorHAnsi" w:hAnsiTheme="minorHAnsi" w:cstheme="minorHAnsi"/>
          <w:lang w:val="sr-Cyrl-CS"/>
        </w:rPr>
        <w:t>4</w:t>
      </w:r>
      <w:r w:rsidRPr="00F31EC9">
        <w:rPr>
          <w:rFonts w:asciiTheme="minorHAnsi" w:hAnsiTheme="minorHAnsi" w:cstheme="minorHAnsi"/>
          <w:lang w:val="sr-Cyrl-CS"/>
        </w:rPr>
        <w:t xml:space="preserve">. </w:t>
      </w:r>
      <w:r w:rsidR="00DC1F72" w:rsidRPr="00F31EC9">
        <w:rPr>
          <w:rFonts w:asciiTheme="minorHAnsi" w:hAnsiTheme="minorHAnsi" w:cstheme="minorHAnsi"/>
          <w:lang w:val="sr-Cyrl-CS"/>
        </w:rPr>
        <w:t>г</w:t>
      </w:r>
      <w:r w:rsidRPr="00F31EC9">
        <w:rPr>
          <w:rFonts w:asciiTheme="minorHAnsi" w:hAnsiTheme="minorHAnsi" w:cstheme="minorHAnsi"/>
          <w:lang w:val="sr-Cyrl-CS"/>
        </w:rPr>
        <w:t xml:space="preserve">одину у износу од </w:t>
      </w:r>
      <w:r w:rsidR="00F45DDB" w:rsidRPr="00F31EC9">
        <w:rPr>
          <w:rFonts w:asciiTheme="minorHAnsi" w:hAnsiTheme="minorHAnsi" w:cstheme="minorHAnsi"/>
          <w:lang w:val="sr-Cyrl-CS"/>
        </w:rPr>
        <w:t>8</w:t>
      </w:r>
      <w:r w:rsidR="00490AC0" w:rsidRPr="00F31EC9">
        <w:rPr>
          <w:rFonts w:asciiTheme="minorHAnsi" w:hAnsiTheme="minorHAnsi" w:cstheme="minorHAnsi"/>
          <w:lang w:val="sr-Cyrl-CS"/>
        </w:rPr>
        <w:t>.</w:t>
      </w:r>
      <w:r w:rsidR="00AF5FBA" w:rsidRPr="00F31EC9">
        <w:rPr>
          <w:rFonts w:asciiTheme="minorHAnsi" w:hAnsiTheme="minorHAnsi" w:cstheme="minorHAnsi"/>
          <w:lang w:val="hr-HR"/>
        </w:rPr>
        <w:t>415</w:t>
      </w:r>
      <w:r w:rsidR="00833E5F" w:rsidRPr="00F31EC9">
        <w:rPr>
          <w:rFonts w:asciiTheme="minorHAnsi" w:hAnsiTheme="minorHAnsi" w:cstheme="minorHAnsi"/>
          <w:lang w:val="hr-HR"/>
        </w:rPr>
        <w:t>.000</w:t>
      </w:r>
      <w:r w:rsidR="00490AC0" w:rsidRPr="00F31EC9">
        <w:rPr>
          <w:rFonts w:asciiTheme="minorHAnsi" w:hAnsiTheme="minorHAnsi" w:cstheme="minorHAnsi"/>
          <w:lang w:val="sr-Cyrl-CS"/>
        </w:rPr>
        <w:t>,00</w:t>
      </w:r>
      <w:r w:rsidRPr="00F31EC9">
        <w:rPr>
          <w:rFonts w:asciiTheme="minorHAnsi" w:hAnsiTheme="minorHAnsi" w:cstheme="minorHAnsi"/>
          <w:lang w:val="sr-Cyrl-CS"/>
        </w:rPr>
        <w:t xml:space="preserve"> КМ, а остварени су</w:t>
      </w:r>
      <w:r w:rsidR="007D14BD" w:rsidRPr="00F31EC9">
        <w:rPr>
          <w:rFonts w:asciiTheme="minorHAnsi" w:hAnsiTheme="minorHAnsi" w:cstheme="minorHAnsi"/>
          <w:lang w:val="sr-Cyrl-CS"/>
        </w:rPr>
        <w:t xml:space="preserve"> у</w:t>
      </w:r>
      <w:r w:rsidRPr="00F31EC9">
        <w:rPr>
          <w:rFonts w:asciiTheme="minorHAnsi" w:hAnsiTheme="minorHAnsi" w:cstheme="minorHAnsi"/>
          <w:lang w:val="sr-Cyrl-CS"/>
        </w:rPr>
        <w:t xml:space="preserve"> износу од </w:t>
      </w:r>
      <w:r w:rsidR="00DE136E" w:rsidRPr="00F31EC9">
        <w:rPr>
          <w:rFonts w:asciiTheme="minorHAnsi" w:hAnsiTheme="minorHAnsi" w:cstheme="minorHAnsi"/>
          <w:lang w:val="bs-Cyrl-BA"/>
        </w:rPr>
        <w:t>8.628.893,56</w:t>
      </w:r>
      <w:r w:rsidR="00DE136E" w:rsidRPr="00F31EC9">
        <w:rPr>
          <w:rFonts w:asciiTheme="minorHAnsi" w:hAnsiTheme="minorHAnsi" w:cstheme="minorHAnsi"/>
          <w:lang w:val="sr-Cyrl-CS"/>
        </w:rPr>
        <w:t xml:space="preserve"> КМ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FD7E58" w:rsidRPr="00F31EC9">
        <w:rPr>
          <w:rFonts w:asciiTheme="minorHAnsi" w:hAnsiTheme="minorHAnsi" w:cstheme="minorHAnsi"/>
          <w:lang w:val="sr-Cyrl-CS"/>
        </w:rPr>
        <w:t xml:space="preserve">или </w:t>
      </w:r>
      <w:r w:rsidR="00DE136E" w:rsidRPr="00F31EC9">
        <w:rPr>
          <w:rFonts w:asciiTheme="minorHAnsi" w:hAnsiTheme="minorHAnsi" w:cstheme="minorHAnsi"/>
          <w:lang w:val="hr-HR"/>
        </w:rPr>
        <w:t>102,54</w:t>
      </w:r>
      <w:r w:rsidR="00B34639" w:rsidRPr="00F31EC9">
        <w:rPr>
          <w:rFonts w:asciiTheme="minorHAnsi" w:hAnsiTheme="minorHAnsi" w:cstheme="minorHAnsi"/>
          <w:lang w:val="sr-Cyrl-CS"/>
        </w:rPr>
        <w:t xml:space="preserve">% </w:t>
      </w:r>
      <w:r w:rsidRPr="00F31EC9">
        <w:rPr>
          <w:rFonts w:asciiTheme="minorHAnsi" w:hAnsiTheme="minorHAnsi" w:cstheme="minorHAnsi"/>
          <w:lang w:val="sr-Cyrl-CS"/>
        </w:rPr>
        <w:t>у односу на</w:t>
      </w:r>
      <w:r w:rsidR="00B34639" w:rsidRPr="00F31EC9">
        <w:rPr>
          <w:rFonts w:asciiTheme="minorHAnsi" w:hAnsiTheme="minorHAnsi" w:cstheme="minorHAnsi"/>
          <w:lang w:val="sr-Cyrl-CS"/>
        </w:rPr>
        <w:t xml:space="preserve"> годишњи</w:t>
      </w:r>
      <w:r w:rsidRPr="00F31EC9">
        <w:rPr>
          <w:rFonts w:asciiTheme="minorHAnsi" w:hAnsiTheme="minorHAnsi" w:cstheme="minorHAnsi"/>
          <w:lang w:val="sr-Cyrl-CS"/>
        </w:rPr>
        <w:t xml:space="preserve"> план. </w:t>
      </w:r>
    </w:p>
    <w:p w:rsidR="00D976D1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</w:t>
      </w:r>
      <w:r w:rsidR="00DE136E" w:rsidRPr="00F31EC9">
        <w:rPr>
          <w:rFonts w:asciiTheme="minorHAnsi" w:hAnsiTheme="minorHAnsi" w:cstheme="minorHAnsi"/>
          <w:lang w:val="sr-Cyrl-CS"/>
        </w:rPr>
        <w:t xml:space="preserve"> </w:t>
      </w:r>
      <w:r w:rsidR="006F2600" w:rsidRPr="00F31EC9">
        <w:rPr>
          <w:rFonts w:asciiTheme="minorHAnsi" w:hAnsiTheme="minorHAnsi" w:cstheme="minorHAnsi"/>
          <w:lang w:val="sr-Cyrl-CS"/>
        </w:rPr>
        <w:t>20</w:t>
      </w:r>
      <w:r w:rsidR="00D976D1" w:rsidRPr="00F31EC9">
        <w:rPr>
          <w:rFonts w:asciiTheme="minorHAnsi" w:hAnsiTheme="minorHAnsi" w:cstheme="minorHAnsi"/>
          <w:lang w:val="sr-Cyrl-CS"/>
        </w:rPr>
        <w:t>2</w:t>
      </w:r>
      <w:r w:rsidR="00F45DDB" w:rsidRPr="00F31EC9">
        <w:rPr>
          <w:rFonts w:asciiTheme="minorHAnsi" w:hAnsiTheme="minorHAnsi" w:cstheme="minorHAnsi"/>
          <w:lang w:val="bs-Cyrl-BA"/>
        </w:rPr>
        <w:t>3</w:t>
      </w:r>
      <w:r w:rsidR="00B34639" w:rsidRPr="00F31EC9">
        <w:rPr>
          <w:rFonts w:asciiTheme="minorHAnsi" w:hAnsiTheme="minorHAnsi" w:cstheme="minorHAnsi"/>
          <w:lang w:val="sr-Cyrl-CS"/>
        </w:rPr>
        <w:t xml:space="preserve">. </w:t>
      </w:r>
      <w:r w:rsidR="00D976D1" w:rsidRPr="00F31EC9">
        <w:rPr>
          <w:rFonts w:asciiTheme="minorHAnsi" w:hAnsiTheme="minorHAnsi" w:cstheme="minorHAnsi"/>
          <w:lang w:val="sr-Cyrl-CS"/>
        </w:rPr>
        <w:t>г</w:t>
      </w:r>
      <w:r w:rsidR="00DE136E" w:rsidRPr="00F31EC9">
        <w:rPr>
          <w:rFonts w:asciiTheme="minorHAnsi" w:hAnsiTheme="minorHAnsi" w:cstheme="minorHAnsi"/>
          <w:lang w:val="sr-Cyrl-CS"/>
        </w:rPr>
        <w:t>одини</w:t>
      </w:r>
      <w:r w:rsidRPr="00F31EC9">
        <w:rPr>
          <w:rFonts w:asciiTheme="minorHAnsi" w:hAnsiTheme="minorHAnsi" w:cstheme="minorHAnsi"/>
          <w:lang w:val="sr-Cyrl-CS"/>
        </w:rPr>
        <w:t xml:space="preserve"> непорески приходи су реализовани у износу од</w:t>
      </w:r>
      <w:r w:rsidR="00B50043" w:rsidRPr="00F31EC9">
        <w:rPr>
          <w:rFonts w:asciiTheme="minorHAnsi" w:hAnsiTheme="minorHAnsi" w:cstheme="minorHAnsi"/>
          <w:lang w:val="sr-Cyrl-CS"/>
        </w:rPr>
        <w:t xml:space="preserve"> </w:t>
      </w:r>
      <w:r w:rsidR="00DE136E" w:rsidRPr="00F31EC9">
        <w:rPr>
          <w:rFonts w:asciiTheme="minorHAnsi" w:hAnsiTheme="minorHAnsi" w:cstheme="minorHAnsi"/>
          <w:lang w:val="bs-Cyrl-BA"/>
        </w:rPr>
        <w:t>8.771.348,55</w:t>
      </w:r>
      <w:r w:rsidR="00A14581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 xml:space="preserve">КМ, тако да је извршење </w:t>
      </w:r>
      <w:r w:rsidR="00F45DDB" w:rsidRPr="00F31EC9">
        <w:rPr>
          <w:rFonts w:asciiTheme="minorHAnsi" w:hAnsiTheme="minorHAnsi" w:cstheme="minorHAnsi"/>
          <w:lang w:val="sr-Cyrl-CS"/>
        </w:rPr>
        <w:t>мањ</w:t>
      </w:r>
      <w:r w:rsidR="00B34639" w:rsidRPr="00F31EC9">
        <w:rPr>
          <w:rFonts w:asciiTheme="minorHAnsi" w:hAnsiTheme="minorHAnsi" w:cstheme="minorHAnsi"/>
          <w:lang w:val="sr-Cyrl-CS"/>
        </w:rPr>
        <w:t xml:space="preserve">е за </w:t>
      </w:r>
      <w:r w:rsidR="00DE136E" w:rsidRPr="00F31EC9">
        <w:rPr>
          <w:rFonts w:asciiTheme="minorHAnsi" w:hAnsiTheme="minorHAnsi" w:cstheme="minorHAnsi"/>
          <w:lang w:val="bs-Cyrl-BA"/>
        </w:rPr>
        <w:t>1,62%</w:t>
      </w:r>
      <w:r w:rsidR="00D00E7B" w:rsidRPr="00F31EC9">
        <w:rPr>
          <w:rFonts w:asciiTheme="minorHAnsi" w:hAnsiTheme="minorHAnsi" w:cstheme="minorHAnsi"/>
          <w:lang w:val="sr-Cyrl-CS"/>
        </w:rPr>
        <w:t>.</w:t>
      </w:r>
    </w:p>
    <w:p w:rsidR="00DE136E" w:rsidRPr="00F31EC9" w:rsidRDefault="00DE136E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EB4C8E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Непореске приходе који се плани</w:t>
      </w:r>
      <w:r w:rsidR="00D976D1" w:rsidRPr="00F31EC9">
        <w:rPr>
          <w:rFonts w:asciiTheme="minorHAnsi" w:hAnsiTheme="minorHAnsi" w:cstheme="minorHAnsi"/>
          <w:lang w:val="sr-Cyrl-CS"/>
        </w:rPr>
        <w:t>рају и реализују у буџету града</w:t>
      </w:r>
      <w:r w:rsidRPr="00F31EC9">
        <w:rPr>
          <w:rFonts w:asciiTheme="minorHAnsi" w:hAnsiTheme="minorHAnsi" w:cstheme="minorHAnsi"/>
          <w:lang w:val="sr-Cyrl-CS"/>
        </w:rPr>
        <w:t xml:space="preserve"> Дервент</w:t>
      </w:r>
      <w:r w:rsidR="00D00E7B" w:rsidRPr="00F31EC9">
        <w:rPr>
          <w:rFonts w:asciiTheme="minorHAnsi" w:hAnsiTheme="minorHAnsi" w:cstheme="minorHAnsi"/>
          <w:lang w:val="sr-Cyrl-CS"/>
        </w:rPr>
        <w:t xml:space="preserve">а можемо посматрати кроз четири </w:t>
      </w:r>
      <w:r w:rsidRPr="00F31EC9">
        <w:rPr>
          <w:rFonts w:asciiTheme="minorHAnsi" w:hAnsiTheme="minorHAnsi" w:cstheme="minorHAnsi"/>
          <w:lang w:val="sr-Cyrl-CS"/>
        </w:rPr>
        <w:t xml:space="preserve">групе ових прихода: </w:t>
      </w:r>
    </w:p>
    <w:p w:rsidR="00EB4C8E" w:rsidRPr="00F31EC9" w:rsidRDefault="00EB4C8E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приходи</w:t>
      </w:r>
      <w:r w:rsidR="00CE6CA3" w:rsidRPr="00F31EC9">
        <w:rPr>
          <w:rFonts w:asciiTheme="minorHAnsi" w:hAnsiTheme="minorHAnsi" w:cstheme="minorHAnsi"/>
          <w:lang w:val="sr-Cyrl-CS"/>
        </w:rPr>
        <w:t xml:space="preserve"> од финансијске и нефинансијске имовине и позитивних курсних разлика (група 721), </w:t>
      </w:r>
    </w:p>
    <w:p w:rsidR="00EB4C8E" w:rsidRPr="00F31EC9" w:rsidRDefault="00EB4C8E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накнаде, таксе и приходи</w:t>
      </w:r>
      <w:r w:rsidR="00CE6CA3" w:rsidRPr="00F31EC9">
        <w:rPr>
          <w:rFonts w:asciiTheme="minorHAnsi" w:hAnsiTheme="minorHAnsi" w:cstheme="minorHAnsi"/>
          <w:lang w:val="sr-Cyrl-CS"/>
        </w:rPr>
        <w:t xml:space="preserve"> од пружања јавних услуга (група 722), </w:t>
      </w:r>
    </w:p>
    <w:p w:rsidR="00EB4C8E" w:rsidRPr="00F31EC9" w:rsidRDefault="00EB4C8E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приходи од новчаних казни (група 723)</w:t>
      </w:r>
      <w:r w:rsidR="007E68FF" w:rsidRPr="00F31EC9">
        <w:rPr>
          <w:rFonts w:asciiTheme="minorHAnsi" w:hAnsiTheme="minorHAnsi" w:cstheme="minorHAnsi"/>
          <w:lang w:val="sr-Cyrl-CS"/>
        </w:rPr>
        <w:t>,</w:t>
      </w:r>
    </w:p>
    <w:p w:rsidR="007E68FF" w:rsidRPr="00F31EC9" w:rsidRDefault="007E68FF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приходи од финансијске и нефинансијске имовине и трансакција размјене између или унутар јединица власти (група 728) и</w:t>
      </w:r>
    </w:p>
    <w:p w:rsidR="00CE6CA3" w:rsidRPr="00F31EC9" w:rsidRDefault="00CE6CA3" w:rsidP="00EB4C8E">
      <w:pPr>
        <w:pStyle w:val="Paragrafspiska"/>
        <w:numPr>
          <w:ilvl w:val="0"/>
          <w:numId w:val="11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остали непорески приходи (група 729).</w:t>
      </w:r>
    </w:p>
    <w:p w:rsidR="00833E5F" w:rsidRPr="00F31EC9" w:rsidRDefault="00833E5F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оквиру групе</w:t>
      </w:r>
      <w:r w:rsidR="00E2251F" w:rsidRPr="00F31EC9">
        <w:rPr>
          <w:rFonts w:asciiTheme="minorHAnsi" w:hAnsiTheme="minorHAnsi" w:cstheme="minorHAnsi"/>
          <w:lang w:val="sr-Cyrl-CS"/>
        </w:rPr>
        <w:t xml:space="preserve"> прихода 721 (</w:t>
      </w:r>
      <w:r w:rsidR="00E2251F" w:rsidRPr="00F31EC9">
        <w:rPr>
          <w:rFonts w:asciiTheme="minorHAnsi" w:hAnsiTheme="minorHAnsi" w:cstheme="minorHAnsi"/>
          <w:u w:val="single"/>
          <w:lang w:val="sr-Cyrl-CS"/>
        </w:rPr>
        <w:t>приходи</w:t>
      </w:r>
      <w:r w:rsidRPr="00F31EC9">
        <w:rPr>
          <w:rFonts w:asciiTheme="minorHAnsi" w:hAnsiTheme="minorHAnsi" w:cstheme="minorHAnsi"/>
          <w:u w:val="single"/>
          <w:lang w:val="sr-Cyrl-CS"/>
        </w:rPr>
        <w:t xml:space="preserve"> од финансијске и нефинансијске имовине и позитив</w:t>
      </w:r>
      <w:r w:rsidR="00E2251F" w:rsidRPr="00F31EC9">
        <w:rPr>
          <w:rFonts w:asciiTheme="minorHAnsi" w:hAnsiTheme="minorHAnsi" w:cstheme="minorHAnsi"/>
          <w:u w:val="single"/>
          <w:lang w:val="sr-Cyrl-CS"/>
        </w:rPr>
        <w:t>них  курсних разлика)</w:t>
      </w:r>
      <w:r w:rsidR="00E2251F" w:rsidRPr="00F31EC9">
        <w:rPr>
          <w:rFonts w:asciiTheme="minorHAnsi" w:hAnsiTheme="minorHAnsi" w:cstheme="minorHAnsi"/>
          <w:lang w:val="sr-Cyrl-CS"/>
        </w:rPr>
        <w:t xml:space="preserve">, </w:t>
      </w:r>
      <w:r w:rsidR="005A4033" w:rsidRPr="00F31EC9">
        <w:rPr>
          <w:rFonts w:asciiTheme="minorHAnsi" w:hAnsiTheme="minorHAnsi" w:cstheme="minorHAnsi"/>
          <w:lang w:val="sr-Cyrl-CS"/>
        </w:rPr>
        <w:t>евидентирани су приходи</w:t>
      </w:r>
      <w:r w:rsidR="007D14BD" w:rsidRPr="00F31EC9">
        <w:rPr>
          <w:rFonts w:asciiTheme="minorHAnsi" w:hAnsiTheme="minorHAnsi" w:cstheme="minorHAnsi"/>
          <w:lang w:val="sr-Cyrl-CS"/>
        </w:rPr>
        <w:t xml:space="preserve"> од закупа и ренте, који су реализовани у износу од 933.717,40 КМ </w:t>
      </w:r>
      <w:r w:rsidR="00E2251F" w:rsidRPr="00F31EC9">
        <w:rPr>
          <w:rFonts w:asciiTheme="minorHAnsi" w:hAnsiTheme="minorHAnsi" w:cstheme="minorHAnsi"/>
          <w:lang w:val="sr-Cyrl-CS"/>
        </w:rPr>
        <w:t>или 133,01% у односу на план за 2024. годину (702.000,00 КМ).</w:t>
      </w:r>
    </w:p>
    <w:p w:rsidR="00E2251F" w:rsidRPr="00F31EC9" w:rsidRDefault="00E2251F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односу на реализацију у 2023. години, ови приходи су остварени у већем износу за 4,36%, а њихова структура приказана је у наредној табели.</w:t>
      </w:r>
    </w:p>
    <w:p w:rsidR="00964C92" w:rsidRPr="00F31EC9" w:rsidRDefault="00964C92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tbl>
      <w:tblPr>
        <w:tblW w:w="98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5260"/>
        <w:gridCol w:w="1660"/>
        <w:gridCol w:w="1900"/>
      </w:tblGrid>
      <w:tr w:rsidR="00964C92" w:rsidRPr="00F31EC9" w:rsidTr="00E74EFC">
        <w:trPr>
          <w:trHeight w:val="600"/>
        </w:trPr>
        <w:tc>
          <w:tcPr>
            <w:tcW w:w="1020" w:type="dxa"/>
            <w:shd w:val="clear" w:color="auto" w:fill="auto"/>
            <w:vAlign w:val="center"/>
            <w:hideMark/>
          </w:tcPr>
          <w:p w:rsidR="00964C92" w:rsidRPr="00F31EC9" w:rsidRDefault="00964C92" w:rsidP="00964C92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Конто</w:t>
            </w:r>
          </w:p>
        </w:tc>
        <w:tc>
          <w:tcPr>
            <w:tcW w:w="5260" w:type="dxa"/>
            <w:shd w:val="clear" w:color="auto" w:fill="auto"/>
            <w:noWrap/>
            <w:vAlign w:val="center"/>
            <w:hideMark/>
          </w:tcPr>
          <w:p w:rsidR="00964C92" w:rsidRPr="00F31EC9" w:rsidRDefault="00964C92" w:rsidP="00964C92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Опис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964C92" w:rsidRPr="00F31EC9" w:rsidRDefault="00964C92" w:rsidP="00964C92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2024. год.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964C92" w:rsidRPr="00F31EC9" w:rsidRDefault="00964C92" w:rsidP="00964C92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Извршење 01.01-31.12.2024.</w:t>
            </w:r>
          </w:p>
        </w:tc>
      </w:tr>
      <w:tr w:rsidR="00964C92" w:rsidRPr="00F31EC9" w:rsidTr="00E74EFC">
        <w:trPr>
          <w:trHeight w:val="6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721000</w:t>
            </w:r>
          </w:p>
        </w:tc>
        <w:tc>
          <w:tcPr>
            <w:tcW w:w="5260" w:type="dxa"/>
            <w:shd w:val="clear" w:color="auto" w:fill="auto"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702.000,00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933.717,40</w:t>
            </w:r>
          </w:p>
        </w:tc>
      </w:tr>
      <w:tr w:rsidR="00964C92" w:rsidRPr="00F31EC9" w:rsidTr="00E74EFC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од давања у закуп (укупно)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230.000,00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309.070,52</w:t>
            </w:r>
          </w:p>
        </w:tc>
      </w:tr>
      <w:tr w:rsidR="00964C92" w:rsidRPr="00F31EC9" w:rsidTr="00E74EFC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Приходи од давања у закуп (Градска управа)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color w:val="000000"/>
                <w:lang w:val="bs-Cyrl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72</w:t>
            </w: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Cyrl-BA" w:eastAsia="bs-Latn-BA"/>
              </w:rPr>
              <w:t>.</w:t>
            </w: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000</w:t>
            </w: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Cyrl-BA" w:eastAsia="bs-Latn-BA"/>
              </w:rPr>
              <w:t>,00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103.474,67</w:t>
            </w:r>
          </w:p>
        </w:tc>
      </w:tr>
      <w:tr w:rsidR="00964C92" w:rsidRPr="00F31EC9" w:rsidTr="00E74EFC">
        <w:trPr>
          <w:trHeight w:val="300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Приходи од давања у закуп (Спортски центар)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color w:val="000000"/>
                <w:lang w:val="bs-Cyrl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80</w:t>
            </w: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Cyrl-BA" w:eastAsia="bs-Latn-BA"/>
              </w:rPr>
              <w:t>.</w:t>
            </w: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000</w:t>
            </w: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Cyrl-BA" w:eastAsia="bs-Latn-BA"/>
              </w:rPr>
              <w:t>,00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120.816,14</w:t>
            </w:r>
          </w:p>
        </w:tc>
      </w:tr>
      <w:tr w:rsidR="00964C92" w:rsidRPr="00F31EC9" w:rsidTr="00E74EFC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Приходи од давања у закуп (Центар за културу)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12.000,00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16.398,37</w:t>
            </w:r>
          </w:p>
        </w:tc>
      </w:tr>
      <w:tr w:rsidR="00964C92" w:rsidRPr="00F31EC9" w:rsidTr="00E74EFC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Приходи од давања у закуп (</w:t>
            </w:r>
            <w:r w:rsidR="00BB678A" w:rsidRPr="00F31EC9">
              <w:rPr>
                <w:rFonts w:asciiTheme="minorHAnsi" w:eastAsia="Times New Roman" w:hAnsiTheme="minorHAnsi" w:cstheme="minorHAnsi"/>
                <w:i/>
                <w:color w:val="000000"/>
                <w:lang w:val="bs-Cyrl-BA" w:eastAsia="bs-Latn-BA"/>
              </w:rPr>
              <w:t xml:space="preserve"> ЈУ </w:t>
            </w: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СШЦ "М. Пупин")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22.000,00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26.135,00</w:t>
            </w:r>
          </w:p>
        </w:tc>
      </w:tr>
      <w:tr w:rsidR="00964C92" w:rsidRPr="00F31EC9" w:rsidTr="00E74EFC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721222</w:t>
            </w:r>
          </w:p>
        </w:tc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Приходи од давања у закуп (ЈЗУ "Дом здравља")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44.000,00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color w:val="000000"/>
                <w:lang w:val="bs-Latn-BA" w:eastAsia="bs-Latn-BA"/>
              </w:rPr>
              <w:t>42.246,34</w:t>
            </w:r>
          </w:p>
        </w:tc>
      </w:tr>
      <w:tr w:rsidR="00964C92" w:rsidRPr="00F31EC9" w:rsidTr="00E74EFC">
        <w:trPr>
          <w:trHeight w:val="300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721223</w:t>
            </w:r>
          </w:p>
        </w:tc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од земљишне ренте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460.000,00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613.954,79</w:t>
            </w:r>
          </w:p>
        </w:tc>
      </w:tr>
      <w:tr w:rsidR="00964C92" w:rsidRPr="00F31EC9" w:rsidTr="00E74EFC">
        <w:trPr>
          <w:trHeight w:val="300"/>
        </w:trPr>
        <w:tc>
          <w:tcPr>
            <w:tcW w:w="1020" w:type="dxa"/>
            <w:shd w:val="clear" w:color="auto" w:fill="auto"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721224</w:t>
            </w:r>
          </w:p>
        </w:tc>
        <w:tc>
          <w:tcPr>
            <w:tcW w:w="52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Приходи од закупнине земљишта у својини Републике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12.000,00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10.692,09</w:t>
            </w:r>
          </w:p>
        </w:tc>
      </w:tr>
      <w:tr w:rsidR="00964C92" w:rsidRPr="00F31EC9" w:rsidTr="00E74EFC">
        <w:trPr>
          <w:trHeight w:val="300"/>
        </w:trPr>
        <w:tc>
          <w:tcPr>
            <w:tcW w:w="6280" w:type="dxa"/>
            <w:gridSpan w:val="2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702.000,00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964C92" w:rsidRPr="00F31EC9" w:rsidRDefault="00964C92" w:rsidP="00964C92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933.717,40</w:t>
            </w:r>
          </w:p>
        </w:tc>
      </w:tr>
    </w:tbl>
    <w:p w:rsidR="00964C92" w:rsidRPr="00F31EC9" w:rsidRDefault="00964C92" w:rsidP="00CD3C32">
      <w:pPr>
        <w:spacing w:after="0"/>
        <w:jc w:val="both"/>
        <w:rPr>
          <w:rFonts w:asciiTheme="minorHAnsi" w:hAnsiTheme="minorHAnsi" w:cstheme="minorHAnsi"/>
          <w:lang w:val="sr-Latn-BA"/>
        </w:rPr>
      </w:pPr>
    </w:p>
    <w:p w:rsidR="00407996" w:rsidRPr="00F31EC9" w:rsidRDefault="00407996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8212C7" w:rsidRPr="00F31EC9" w:rsidRDefault="00CE6CA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оквиру групе</w:t>
      </w:r>
      <w:r w:rsidR="008212C7" w:rsidRPr="00F31EC9">
        <w:rPr>
          <w:rFonts w:asciiTheme="minorHAnsi" w:hAnsiTheme="minorHAnsi" w:cstheme="minorHAnsi"/>
          <w:lang w:val="sr-Cyrl-CS"/>
        </w:rPr>
        <w:t xml:space="preserve"> прихода 722 (</w:t>
      </w:r>
      <w:r w:rsidR="008212C7" w:rsidRPr="00F31EC9">
        <w:rPr>
          <w:rFonts w:asciiTheme="minorHAnsi" w:hAnsiTheme="minorHAnsi" w:cstheme="minorHAnsi"/>
          <w:u w:val="single"/>
          <w:lang w:val="sr-Cyrl-CS"/>
        </w:rPr>
        <w:t>накнаде, таксе и приходи од пружања</w:t>
      </w:r>
      <w:r w:rsidRPr="00F31EC9">
        <w:rPr>
          <w:rFonts w:asciiTheme="minorHAnsi" w:hAnsiTheme="minorHAnsi" w:cstheme="minorHAnsi"/>
          <w:u w:val="single"/>
          <w:lang w:val="sr-Cyrl-CS"/>
        </w:rPr>
        <w:t xml:space="preserve"> јавних услуга)</w:t>
      </w:r>
      <w:r w:rsidRPr="00F31EC9">
        <w:rPr>
          <w:rFonts w:asciiTheme="minorHAnsi" w:hAnsiTheme="minorHAnsi" w:cstheme="minorHAnsi"/>
          <w:lang w:val="sr-Cyrl-CS"/>
        </w:rPr>
        <w:t xml:space="preserve"> реализован је износ од </w:t>
      </w:r>
      <w:r w:rsidR="008212C7" w:rsidRPr="00F31EC9">
        <w:rPr>
          <w:rFonts w:asciiTheme="minorHAnsi" w:hAnsiTheme="minorHAnsi" w:cstheme="minorHAnsi"/>
          <w:lang w:val="bs-Cyrl-BA"/>
        </w:rPr>
        <w:t>7.526.737,73</w:t>
      </w:r>
      <w:r w:rsidRPr="00F31EC9">
        <w:rPr>
          <w:rFonts w:asciiTheme="minorHAnsi" w:hAnsiTheme="minorHAnsi" w:cstheme="minorHAnsi"/>
          <w:lang w:val="sr-Cyrl-CS"/>
        </w:rPr>
        <w:t xml:space="preserve"> КМ или </w:t>
      </w:r>
      <w:r w:rsidR="008212C7" w:rsidRPr="00F31EC9">
        <w:rPr>
          <w:rFonts w:asciiTheme="minorHAnsi" w:hAnsiTheme="minorHAnsi" w:cstheme="minorHAnsi"/>
          <w:lang w:val="hr-HR"/>
        </w:rPr>
        <w:t>99</w:t>
      </w:r>
      <w:r w:rsidR="00CE1824" w:rsidRPr="00F31EC9">
        <w:rPr>
          <w:rFonts w:asciiTheme="minorHAnsi" w:hAnsiTheme="minorHAnsi" w:cstheme="minorHAnsi"/>
          <w:lang w:val="hr-HR"/>
        </w:rPr>
        <w:t>,1</w:t>
      </w:r>
      <w:r w:rsidR="008212C7" w:rsidRPr="00F31EC9">
        <w:rPr>
          <w:rFonts w:asciiTheme="minorHAnsi" w:hAnsiTheme="minorHAnsi" w:cstheme="minorHAnsi"/>
          <w:lang w:val="bs-Cyrl-BA"/>
        </w:rPr>
        <w:t>0</w:t>
      </w:r>
      <w:r w:rsidR="00F628ED" w:rsidRPr="00F31EC9">
        <w:rPr>
          <w:rFonts w:asciiTheme="minorHAnsi" w:hAnsiTheme="minorHAnsi" w:cstheme="minorHAnsi"/>
          <w:lang w:val="sr-Cyrl-CS"/>
        </w:rPr>
        <w:t>%</w:t>
      </w:r>
      <w:r w:rsidRPr="00F31EC9">
        <w:rPr>
          <w:rFonts w:asciiTheme="minorHAnsi" w:hAnsiTheme="minorHAnsi" w:cstheme="minorHAnsi"/>
          <w:lang w:val="sr-Cyrl-CS"/>
        </w:rPr>
        <w:t xml:space="preserve"> планираног </w:t>
      </w:r>
      <w:r w:rsidR="00352F50" w:rsidRPr="00F31EC9">
        <w:rPr>
          <w:rFonts w:asciiTheme="minorHAnsi" w:hAnsiTheme="minorHAnsi" w:cstheme="minorHAnsi"/>
          <w:lang w:val="sr-Cyrl-CS"/>
        </w:rPr>
        <w:t xml:space="preserve">годишњег </w:t>
      </w:r>
      <w:r w:rsidRPr="00F31EC9">
        <w:rPr>
          <w:rFonts w:asciiTheme="minorHAnsi" w:hAnsiTheme="minorHAnsi" w:cstheme="minorHAnsi"/>
          <w:lang w:val="sr-Cyrl-CS"/>
        </w:rPr>
        <w:t>износа</w:t>
      </w:r>
      <w:r w:rsidR="005050AB" w:rsidRPr="00F31EC9">
        <w:rPr>
          <w:rFonts w:asciiTheme="minorHAnsi" w:hAnsiTheme="minorHAnsi" w:cstheme="minorHAnsi"/>
          <w:lang w:val="sr-Cyrl-CS"/>
        </w:rPr>
        <w:t xml:space="preserve"> (</w:t>
      </w:r>
      <w:r w:rsidR="00E02451" w:rsidRPr="00F31EC9">
        <w:rPr>
          <w:rFonts w:asciiTheme="minorHAnsi" w:hAnsiTheme="minorHAnsi" w:cstheme="minorHAnsi"/>
          <w:lang w:val="hr-HR"/>
        </w:rPr>
        <w:t>7</w:t>
      </w:r>
      <w:r w:rsidR="00114DB9" w:rsidRPr="00F31EC9">
        <w:rPr>
          <w:rFonts w:asciiTheme="minorHAnsi" w:hAnsiTheme="minorHAnsi" w:cstheme="minorHAnsi"/>
          <w:lang w:val="sr-Cyrl-CS"/>
        </w:rPr>
        <w:t>.</w:t>
      </w:r>
      <w:r w:rsidR="00CE1824" w:rsidRPr="00F31EC9">
        <w:rPr>
          <w:rFonts w:asciiTheme="minorHAnsi" w:hAnsiTheme="minorHAnsi" w:cstheme="minorHAnsi"/>
          <w:lang w:val="hr-HR"/>
        </w:rPr>
        <w:t>595</w:t>
      </w:r>
      <w:r w:rsidR="005E4A31" w:rsidRPr="00F31EC9">
        <w:rPr>
          <w:rFonts w:asciiTheme="minorHAnsi" w:hAnsiTheme="minorHAnsi" w:cstheme="minorHAnsi"/>
          <w:lang w:val="sr-Cyrl-CS"/>
        </w:rPr>
        <w:t>.000</w:t>
      </w:r>
      <w:r w:rsidR="005050AB" w:rsidRPr="00F31EC9">
        <w:rPr>
          <w:rFonts w:asciiTheme="minorHAnsi" w:hAnsiTheme="minorHAnsi" w:cstheme="minorHAnsi"/>
          <w:lang w:val="sr-Cyrl-CS"/>
        </w:rPr>
        <w:t>,00</w:t>
      </w:r>
      <w:r w:rsidR="008212C7" w:rsidRPr="00F31EC9">
        <w:rPr>
          <w:rFonts w:asciiTheme="minorHAnsi" w:hAnsiTheme="minorHAnsi" w:cstheme="minorHAnsi"/>
          <w:lang w:val="sr-Cyrl-CS"/>
        </w:rPr>
        <w:t xml:space="preserve"> КМ</w:t>
      </w:r>
      <w:r w:rsidR="005050AB" w:rsidRPr="00F31EC9">
        <w:rPr>
          <w:rFonts w:asciiTheme="minorHAnsi" w:hAnsiTheme="minorHAnsi" w:cstheme="minorHAnsi"/>
          <w:lang w:val="sr-Cyrl-CS"/>
        </w:rPr>
        <w:t>)</w:t>
      </w:r>
      <w:r w:rsidRPr="00F31EC9">
        <w:rPr>
          <w:rFonts w:asciiTheme="minorHAnsi" w:hAnsiTheme="minorHAnsi" w:cstheme="minorHAnsi"/>
          <w:lang w:val="sr-Cyrl-CS"/>
        </w:rPr>
        <w:t>.</w:t>
      </w:r>
      <w:r w:rsidR="005050AB" w:rsidRPr="00F31EC9">
        <w:rPr>
          <w:rFonts w:asciiTheme="minorHAnsi" w:hAnsiTheme="minorHAnsi" w:cstheme="minorHAnsi"/>
          <w:lang w:val="sr-Cyrl-CS"/>
        </w:rPr>
        <w:t xml:space="preserve"> </w:t>
      </w:r>
    </w:p>
    <w:p w:rsidR="00DC1F72" w:rsidRPr="00F31EC9" w:rsidRDefault="005050AB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У односу на </w:t>
      </w:r>
      <w:r w:rsidR="008212C7" w:rsidRPr="00F31EC9">
        <w:rPr>
          <w:rFonts w:asciiTheme="minorHAnsi" w:hAnsiTheme="minorHAnsi" w:cstheme="minorHAnsi"/>
          <w:lang w:val="sr-Cyrl-CS"/>
        </w:rPr>
        <w:t>претходну годину</w:t>
      </w:r>
      <w:r w:rsidRPr="00F31EC9">
        <w:rPr>
          <w:rFonts w:asciiTheme="minorHAnsi" w:hAnsiTheme="minorHAnsi" w:cstheme="minorHAnsi"/>
          <w:lang w:val="sr-Cyrl-CS"/>
        </w:rPr>
        <w:t xml:space="preserve"> (</w:t>
      </w:r>
      <w:r w:rsidR="008212C7" w:rsidRPr="00F31EC9">
        <w:rPr>
          <w:rFonts w:asciiTheme="minorHAnsi" w:hAnsiTheme="minorHAnsi" w:cstheme="minorHAnsi"/>
          <w:lang w:val="sr-Cyrl-CS"/>
        </w:rPr>
        <w:t>7.717.596,67</w:t>
      </w:r>
      <w:r w:rsidRPr="00F31EC9">
        <w:rPr>
          <w:rFonts w:asciiTheme="minorHAnsi" w:hAnsiTheme="minorHAnsi" w:cstheme="minorHAnsi"/>
          <w:lang w:val="sr-Cyrl-CS"/>
        </w:rPr>
        <w:t xml:space="preserve"> КМ), </w:t>
      </w:r>
      <w:r w:rsidR="00114DB9" w:rsidRPr="00F31EC9">
        <w:rPr>
          <w:rFonts w:asciiTheme="minorHAnsi" w:hAnsiTheme="minorHAnsi" w:cstheme="minorHAnsi"/>
          <w:lang w:val="sr-Cyrl-CS"/>
        </w:rPr>
        <w:t xml:space="preserve">ови приходи су реализовани у </w:t>
      </w:r>
      <w:r w:rsidR="00CE1824" w:rsidRPr="00F31EC9">
        <w:rPr>
          <w:rFonts w:asciiTheme="minorHAnsi" w:hAnsiTheme="minorHAnsi" w:cstheme="minorHAnsi"/>
          <w:lang w:val="sr-Cyrl-CS"/>
        </w:rPr>
        <w:t>мањ</w:t>
      </w:r>
      <w:r w:rsidRPr="00F31EC9">
        <w:rPr>
          <w:rFonts w:asciiTheme="minorHAnsi" w:hAnsiTheme="minorHAnsi" w:cstheme="minorHAnsi"/>
          <w:lang w:val="sr-Cyrl-CS"/>
        </w:rPr>
        <w:t xml:space="preserve">ем износу за </w:t>
      </w:r>
      <w:r w:rsidR="008212C7" w:rsidRPr="00F31EC9">
        <w:rPr>
          <w:rFonts w:asciiTheme="minorHAnsi" w:hAnsiTheme="minorHAnsi" w:cstheme="minorHAnsi"/>
          <w:lang w:val="sr-Cyrl-CS"/>
        </w:rPr>
        <w:t>2,47%</w:t>
      </w:r>
      <w:r w:rsidR="009F56B0" w:rsidRPr="00F31EC9">
        <w:rPr>
          <w:rFonts w:asciiTheme="minorHAnsi" w:hAnsiTheme="minorHAnsi" w:cstheme="minorHAnsi"/>
          <w:lang w:val="sr-Cyrl-CS"/>
        </w:rPr>
        <w:t>, а њихова структура приказана је у табели која слиједи.</w:t>
      </w:r>
    </w:p>
    <w:p w:rsidR="00727BB1" w:rsidRDefault="00727BB1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955BAE" w:rsidRDefault="00955BAE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955BAE" w:rsidRDefault="00955BAE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955BAE" w:rsidRDefault="00955BAE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955BAE" w:rsidRDefault="00955BAE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955BAE" w:rsidRPr="00F31EC9" w:rsidRDefault="00955BAE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tbl>
      <w:tblPr>
        <w:tblW w:w="10173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013"/>
        <w:gridCol w:w="1617"/>
        <w:gridCol w:w="1583"/>
      </w:tblGrid>
      <w:tr w:rsidR="00727BB1" w:rsidRPr="008F5EC9" w:rsidTr="005351DA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lastRenderedPageBreak/>
              <w:t>Конто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Опис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933AFF" w:rsidRDefault="00727BB1" w:rsidP="00727B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bs-Latn-BA" w:eastAsia="bs-Latn-BA"/>
              </w:rPr>
            </w:pPr>
            <w:r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>План 2024. год.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:rsidR="00727BB1" w:rsidRPr="00933AFF" w:rsidRDefault="00727BB1" w:rsidP="00727BB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bs-Latn-BA" w:eastAsia="bs-Latn-BA"/>
              </w:rPr>
            </w:pPr>
            <w:r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>Извршење 01.</w:t>
            </w:r>
            <w:r w:rsidR="00933AFF"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 xml:space="preserve"> </w:t>
            </w:r>
            <w:r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>01</w:t>
            </w:r>
            <w:r w:rsidR="00933AFF"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 xml:space="preserve"> </w:t>
            </w:r>
            <w:r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>-</w:t>
            </w:r>
            <w:r w:rsidR="00933AFF"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 xml:space="preserve"> </w:t>
            </w:r>
            <w:r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>31.</w:t>
            </w:r>
            <w:r w:rsidR="00933AFF"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 xml:space="preserve"> </w:t>
            </w:r>
            <w:r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>12.</w:t>
            </w:r>
            <w:r w:rsidR="00933AFF"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 xml:space="preserve"> </w:t>
            </w:r>
            <w:r w:rsidRPr="00933AFF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Cyrl-CS" w:eastAsia="bs-Latn-BA"/>
              </w:rPr>
              <w:t>2024.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sr-Latn-RS" w:eastAsia="bs-Latn-BA"/>
              </w:rPr>
              <w:t>722000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sr-Latn-RS" w:eastAsia="bs-Latn-BA"/>
              </w:rPr>
              <w:t>Накнаде, таксе и приходи од пружања јавних услуга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Cyrl-BA" w:eastAsia="bs-Latn-BA"/>
              </w:rPr>
              <w:t>7.595.000,00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Cyrl-BA" w:eastAsia="bs-Latn-BA"/>
              </w:rPr>
              <w:t>7.526.737,73</w:t>
            </w:r>
          </w:p>
        </w:tc>
      </w:tr>
      <w:tr w:rsidR="00727BB1" w:rsidRPr="008F5EC9" w:rsidTr="005351DA">
        <w:trPr>
          <w:trHeight w:val="33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sr-Latn-RS" w:eastAsia="bs-Latn-BA"/>
              </w:rPr>
              <w:t>722100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Cyrl-BA" w:eastAsia="bs-Latn-BA"/>
              </w:rPr>
              <w:t>Административне накнаде и таксе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Cyrl-BA" w:eastAsia="bs-Latn-BA"/>
              </w:rPr>
              <w:t>190.000,00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Cyrl-BA" w:eastAsia="bs-Latn-BA"/>
              </w:rPr>
              <w:t>204.703,41</w:t>
            </w:r>
          </w:p>
        </w:tc>
      </w:tr>
      <w:tr w:rsidR="00727BB1" w:rsidRPr="008F5EC9" w:rsidTr="005351DA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sr-Latn-RS" w:eastAsia="bs-Latn-BA"/>
              </w:rPr>
              <w:t>722300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sr-Latn-RS" w:eastAsia="bs-Latn-BA"/>
              </w:rPr>
              <w:t>Комуналне накнаде и таксе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Cyrl-BA" w:eastAsia="bs-Latn-BA"/>
              </w:rPr>
              <w:t>84.000,00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Cyrl-BA" w:eastAsia="bs-Latn-BA"/>
              </w:rPr>
              <w:t>117.251,35</w:t>
            </w:r>
          </w:p>
        </w:tc>
      </w:tr>
      <w:tr w:rsidR="00727BB1" w:rsidRPr="008F5EC9" w:rsidTr="005351DA">
        <w:trPr>
          <w:trHeight w:val="33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722312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Комуналне таксе на фирму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4.000,00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14.009,34</w:t>
            </w:r>
          </w:p>
        </w:tc>
      </w:tr>
      <w:tr w:rsidR="00727BB1" w:rsidRPr="008F5EC9" w:rsidTr="005351DA">
        <w:trPr>
          <w:trHeight w:val="58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722314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Комуналне таксе за коришћење простора на јавним површинама или испред пословног простора у пословне сврхе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5.000,00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16.390,73</w:t>
            </w:r>
          </w:p>
        </w:tc>
      </w:tr>
      <w:tr w:rsidR="00727BB1" w:rsidRPr="008F5EC9" w:rsidTr="005351DA">
        <w:trPr>
          <w:trHeight w:val="36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722318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 xml:space="preserve">Комунална такса за коришћење рекламних паноа 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50.000,00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57.515,50</w:t>
            </w:r>
          </w:p>
        </w:tc>
      </w:tr>
      <w:tr w:rsidR="00727BB1" w:rsidRPr="008F5EC9" w:rsidTr="005351DA">
        <w:trPr>
          <w:trHeight w:val="82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722319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787F83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bs-Latn-BA" w:eastAsia="bs-Latn-BA"/>
              </w:rPr>
            </w:pPr>
            <w:r w:rsidRPr="00787F8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sr-Latn-RS" w:eastAsia="bs-Latn-BA"/>
              </w:rPr>
              <w:t>Комунална такса за коришћење простора за паркирање моторних, друмских и прикључних возила на уређеним и обиљеженим мјестима која је за то одредила скупштина општине, односно града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649,88</w:t>
            </w:r>
          </w:p>
        </w:tc>
      </w:tr>
      <w:tr w:rsidR="00727BB1" w:rsidRPr="008F5EC9" w:rsidTr="005351DA">
        <w:trPr>
          <w:trHeight w:val="36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722321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Боравишна такса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10.000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9.652,40</w:t>
            </w:r>
          </w:p>
        </w:tc>
      </w:tr>
      <w:tr w:rsidR="00727BB1" w:rsidRPr="008F5EC9" w:rsidTr="005351DA">
        <w:trPr>
          <w:trHeight w:val="36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722396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Комуналне таксе на остале предмете таксирања ( прекопи)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15.000,00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19.033,50</w:t>
            </w:r>
          </w:p>
        </w:tc>
      </w:tr>
      <w:tr w:rsidR="00727BB1" w:rsidRPr="008F5EC9" w:rsidTr="005351DA">
        <w:trPr>
          <w:trHeight w:val="33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sr-Latn-RS" w:eastAsia="bs-Latn-BA"/>
              </w:rPr>
              <w:t>722400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sr-Latn-RS" w:eastAsia="bs-Latn-BA"/>
              </w:rPr>
              <w:t>Накнаде по разним основама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Cyrl-BA" w:eastAsia="bs-Latn-BA"/>
              </w:rPr>
              <w:t>1.489.000,00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Cyrl-BA" w:eastAsia="bs-Latn-BA"/>
              </w:rPr>
              <w:t>1.497.588,29</w:t>
            </w:r>
          </w:p>
        </w:tc>
      </w:tr>
      <w:tr w:rsidR="00727BB1" w:rsidRPr="008F5EC9" w:rsidTr="005351DA">
        <w:trPr>
          <w:trHeight w:val="33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722411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Накнада за уређивање грађевинског земљишта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300.000,00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344.616,57</w:t>
            </w:r>
          </w:p>
        </w:tc>
      </w:tr>
      <w:tr w:rsidR="00727BB1" w:rsidRPr="008F5EC9" w:rsidTr="005351DA">
        <w:trPr>
          <w:trHeight w:val="34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722412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 xml:space="preserve">Накнада за коришћење грађевинског земљишта 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1.211,54</w:t>
            </w:r>
          </w:p>
        </w:tc>
      </w:tr>
      <w:tr w:rsidR="00727BB1" w:rsidRPr="008F5EC9" w:rsidTr="005351DA">
        <w:trPr>
          <w:trHeight w:val="31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722425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 xml:space="preserve">Накнада за промјену намјене пољопривредног земљишта 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35.000,00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45.509,76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722435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Накнаде за коришћење шума и шумског земљишта (државне шуме )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25.927,72</w:t>
            </w:r>
          </w:p>
        </w:tc>
      </w:tr>
      <w:tr w:rsidR="00727BB1" w:rsidRPr="008F5EC9" w:rsidTr="005351DA">
        <w:trPr>
          <w:trHeight w:val="5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722437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Накнада за обављање послова од општег интереса у шумама у приватној својини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35.615,78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722461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Накнада за коришћење комуналних добара од општег интереса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800.000,00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713.140,24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722442-465</w:t>
            </w:r>
          </w:p>
        </w:tc>
        <w:tc>
          <w:tcPr>
            <w:tcW w:w="6013" w:type="dxa"/>
            <w:vMerge w:val="restart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Накнаде за воде</w:t>
            </w:r>
          </w:p>
        </w:tc>
        <w:tc>
          <w:tcPr>
            <w:tcW w:w="1617" w:type="dxa"/>
            <w:vMerge w:val="restart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140.000,00</w:t>
            </w:r>
          </w:p>
        </w:tc>
        <w:tc>
          <w:tcPr>
            <w:tcW w:w="1583" w:type="dxa"/>
            <w:vMerge w:val="restart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129.225,13</w:t>
            </w:r>
          </w:p>
        </w:tc>
      </w:tr>
      <w:tr w:rsidR="00727BB1" w:rsidRPr="008F5EC9" w:rsidTr="005351DA">
        <w:trPr>
          <w:trHeight w:val="269"/>
        </w:trPr>
        <w:tc>
          <w:tcPr>
            <w:tcW w:w="960" w:type="dxa"/>
            <w:vMerge/>
            <w:vAlign w:val="center"/>
            <w:hideMark/>
          </w:tcPr>
          <w:p w:rsidR="00727BB1" w:rsidRPr="008F5EC9" w:rsidRDefault="00727BB1" w:rsidP="00727BB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6013" w:type="dxa"/>
            <w:vMerge/>
            <w:vAlign w:val="center"/>
            <w:hideMark/>
          </w:tcPr>
          <w:p w:rsidR="00727BB1" w:rsidRPr="008F5EC9" w:rsidRDefault="00727BB1" w:rsidP="00727BB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:rsidR="00727BB1" w:rsidRPr="008F5EC9" w:rsidRDefault="00727BB1" w:rsidP="00727BB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1583" w:type="dxa"/>
            <w:vMerge/>
            <w:vAlign w:val="center"/>
            <w:hideMark/>
          </w:tcPr>
          <w:p w:rsidR="00727BB1" w:rsidRPr="008F5EC9" w:rsidRDefault="00727BB1" w:rsidP="00727BB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722467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Средства за финансирање посебних мјера заштите од пожара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140.000,00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161.403,55</w:t>
            </w:r>
          </w:p>
        </w:tc>
      </w:tr>
      <w:tr w:rsidR="00727BB1" w:rsidRPr="008F5EC9" w:rsidTr="005351DA">
        <w:trPr>
          <w:trHeight w:val="54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722491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Концесионе накнаде за коришћење природних и других добара од општег интереса (земљиште-Пољопривредник)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43.000,00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40.938,00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sr-Latn-RS" w:eastAsia="bs-Latn-BA"/>
              </w:rPr>
              <w:t>722500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sr-Latn-RS" w:eastAsia="bs-Latn-BA"/>
              </w:rPr>
              <w:t>Приходи од пружања јавних услуга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Cyrl-BA" w:eastAsia="bs-Latn-BA"/>
              </w:rPr>
              <w:t>5.832.000,00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lang w:val="bs-Cyrl-BA" w:eastAsia="bs-Latn-BA"/>
              </w:rPr>
              <w:t>5.707.194,68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722521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8F5EC9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 xml:space="preserve">Приходи општинских органа управе 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23.000,00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3.303,77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722561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Приходи од партиципације-ЈЗУ Дом здравља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225.000,00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162.288,02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722562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Приходи од неосигураних лица-ЈЗУ Дом здравља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223.000,00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362.228,70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722565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Приходи од комерцијалних здравствених услуга-ЈЗУ Дом здравља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85.000,00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87.710,04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722571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Приходи по основу пружања амбулантних услуга-ЈЗУ Дом здравља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4.251.000,00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3.971.299,26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722576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Приходи по основу израде медицинских средстава-ЈЗУ Дом здравља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90.000,00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75.837,60</w:t>
            </w:r>
          </w:p>
        </w:tc>
      </w:tr>
      <w:tr w:rsidR="00727BB1" w:rsidRPr="008F5EC9" w:rsidTr="005351DA">
        <w:trPr>
          <w:trHeight w:val="5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722577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Приходи по основу консултативно-специјалистичке здравствене заштите-ЈЗУ Дом здравља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320.000,00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414.917,34</w:t>
            </w:r>
          </w:p>
        </w:tc>
      </w:tr>
      <w:tr w:rsidR="00727BB1" w:rsidRPr="008F5EC9" w:rsidTr="005351DA">
        <w:trPr>
          <w:trHeight w:val="36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722578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Приходи по основу услуга иноосигураницима-конвенција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70.000,00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85.916,64</w:t>
            </w:r>
          </w:p>
        </w:tc>
      </w:tr>
      <w:tr w:rsidR="00727BB1" w:rsidRPr="008F5EC9" w:rsidTr="005351DA">
        <w:trPr>
          <w:trHeight w:val="36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lastRenderedPageBreak/>
              <w:t>722583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Приходи по основу санитетског превоза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70.000,00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66.070,35</w:t>
            </w:r>
          </w:p>
        </w:tc>
      </w:tr>
      <w:tr w:rsidR="00727BB1" w:rsidRPr="008F5EC9" w:rsidTr="005351DA">
        <w:trPr>
          <w:trHeight w:val="36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722591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 xml:space="preserve">Властити приходи буџетских корисника-ЈУ Центар за социјални рад 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13.000,00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22.970,10</w:t>
            </w:r>
          </w:p>
        </w:tc>
      </w:tr>
      <w:tr w:rsidR="00727BB1" w:rsidRPr="008F5EC9" w:rsidTr="005351DA">
        <w:trPr>
          <w:trHeight w:val="37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722591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Властити приходи буџетских корисника-ЈПУ "Трол" Дервента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350.000,00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359.715,00</w:t>
            </w:r>
          </w:p>
        </w:tc>
      </w:tr>
      <w:tr w:rsidR="00727BB1" w:rsidRPr="008F5EC9" w:rsidTr="005351DA">
        <w:trPr>
          <w:trHeight w:val="40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722591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Властити приходи буџетских корисника-ЈУ СШЦ "Михајло Пупин"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21.000,00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20.206,71</w:t>
            </w:r>
          </w:p>
        </w:tc>
      </w:tr>
      <w:tr w:rsidR="00727BB1" w:rsidRPr="008F5EC9" w:rsidTr="005351DA">
        <w:trPr>
          <w:trHeight w:val="375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722591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Властити приходи буџетских корисника-ЈУ Стручна и техничка школа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21.000,00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21.735,00</w:t>
            </w:r>
          </w:p>
        </w:tc>
      </w:tr>
      <w:tr w:rsidR="00727BB1" w:rsidRPr="008F5EC9" w:rsidTr="005351DA">
        <w:trPr>
          <w:trHeight w:val="57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722591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Властити приходи буџетских корисника-Народна библиотека "Бранко Радичевић" Дервента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2.335,00</w:t>
            </w:r>
          </w:p>
        </w:tc>
      </w:tr>
      <w:tr w:rsidR="00727BB1" w:rsidRPr="008F5EC9" w:rsidTr="005351DA">
        <w:trPr>
          <w:trHeight w:val="39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722591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Властити приходи буџетских корисника-ТВСЈ Дервента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4.000,00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2.260,68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722591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Властити приходи буџетских корисника-ЈУ Центар за културу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5.000,00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0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722591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Властити приходи буџетских корисника-ЈУ Спортски  центар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50.000,00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35.009,83</w:t>
            </w:r>
          </w:p>
        </w:tc>
      </w:tr>
      <w:tr w:rsidR="00727BB1" w:rsidRPr="008F5EC9" w:rsidTr="005351DA">
        <w:trPr>
          <w:trHeight w:val="402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722591</w:t>
            </w:r>
          </w:p>
        </w:tc>
        <w:tc>
          <w:tcPr>
            <w:tcW w:w="6013" w:type="dxa"/>
            <w:shd w:val="clear" w:color="auto" w:fill="auto"/>
            <w:vAlign w:val="center"/>
            <w:hideMark/>
          </w:tcPr>
          <w:p w:rsidR="00727BB1" w:rsidRPr="008F5EC9" w:rsidRDefault="00727BB1" w:rsidP="00727BB1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sr-Latn-RS" w:eastAsia="bs-Latn-BA"/>
              </w:rPr>
              <w:t>Властити приходи буџетских корисника-ЈЗУ Дом здравља Дервента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8.000,00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color w:val="000000"/>
                <w:lang w:val="bs-Cyrl-BA" w:eastAsia="bs-Latn-BA"/>
              </w:rPr>
              <w:t>13.390,64</w:t>
            </w:r>
          </w:p>
        </w:tc>
      </w:tr>
      <w:tr w:rsidR="00727BB1" w:rsidRPr="008F5EC9" w:rsidTr="005351DA">
        <w:trPr>
          <w:trHeight w:val="300"/>
        </w:trPr>
        <w:tc>
          <w:tcPr>
            <w:tcW w:w="6973" w:type="dxa"/>
            <w:gridSpan w:val="2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617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7.595.000,00</w:t>
            </w:r>
          </w:p>
        </w:tc>
        <w:tc>
          <w:tcPr>
            <w:tcW w:w="1583" w:type="dxa"/>
            <w:shd w:val="clear" w:color="auto" w:fill="auto"/>
            <w:noWrap/>
            <w:vAlign w:val="center"/>
            <w:hideMark/>
          </w:tcPr>
          <w:p w:rsidR="00727BB1" w:rsidRPr="008F5EC9" w:rsidRDefault="00727BB1" w:rsidP="00727BB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8F5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7.526.737,73</w:t>
            </w:r>
          </w:p>
        </w:tc>
      </w:tr>
    </w:tbl>
    <w:p w:rsidR="00727BB1" w:rsidRPr="00F31EC9" w:rsidRDefault="00727BB1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9F56B0" w:rsidRPr="00F31EC9" w:rsidRDefault="009F56B0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9F56B0" w:rsidRPr="00F31EC9" w:rsidRDefault="002714E3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Извршење прихода од административних накнада </w:t>
      </w:r>
      <w:r w:rsidR="006E29A6" w:rsidRPr="00F31EC9">
        <w:rPr>
          <w:rFonts w:asciiTheme="minorHAnsi" w:hAnsiTheme="minorHAnsi" w:cstheme="minorHAnsi"/>
          <w:lang w:val="sr-Cyrl-CS"/>
        </w:rPr>
        <w:t>и такси у 2024. години износи 107,74% планираног годишњег износа, а у односу на реализацију у 2023. години ови приходи су мањи за 2,94%.</w:t>
      </w:r>
    </w:p>
    <w:p w:rsidR="006E29A6" w:rsidRPr="00F31EC9" w:rsidRDefault="002F204E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Реализовани износ прихода од комуналних накнада и такси је</w:t>
      </w:r>
      <w:r w:rsidR="00CC77A2" w:rsidRPr="00F31EC9">
        <w:rPr>
          <w:rFonts w:asciiTheme="minorHAnsi" w:hAnsiTheme="minorHAnsi" w:cstheme="minorHAnsi"/>
          <w:lang w:val="sr-Cyrl-CS"/>
        </w:rPr>
        <w:t xml:space="preserve"> 139,58% планираног годишњег износа за 2024. годину, а у односу на реализацију у 2023. години ови приходи су мањи за 4,24%.</w:t>
      </w:r>
    </w:p>
    <w:p w:rsidR="00CC77A2" w:rsidRPr="00F31EC9" w:rsidRDefault="00CC77A2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Приходи од накнада по разним основама реализовани су у 2024. години у </w:t>
      </w:r>
      <w:r w:rsidR="002F204E" w:rsidRPr="00F31EC9">
        <w:rPr>
          <w:rFonts w:asciiTheme="minorHAnsi" w:hAnsiTheme="minorHAnsi" w:cstheme="minorHAnsi"/>
          <w:lang w:val="sr-Cyrl-CS"/>
        </w:rPr>
        <w:t>висини</w:t>
      </w:r>
      <w:r w:rsidRPr="00F31EC9">
        <w:rPr>
          <w:rFonts w:asciiTheme="minorHAnsi" w:hAnsiTheme="minorHAnsi" w:cstheme="minorHAnsi"/>
          <w:lang w:val="sr-Cyrl-CS"/>
        </w:rPr>
        <w:t xml:space="preserve"> од 100,58% планираног годишњег износа, а у односу на реализацију у 2023. години ови приходи су мањи за 10,90%.</w:t>
      </w:r>
    </w:p>
    <w:p w:rsidR="00CC77A2" w:rsidRPr="00F31EC9" w:rsidRDefault="00CC77A2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Приходи од пружања јавних услуга односе се на приходе</w:t>
      </w:r>
      <w:r w:rsidR="00AA51F8" w:rsidRPr="00F31EC9">
        <w:rPr>
          <w:rFonts w:asciiTheme="minorHAnsi" w:hAnsiTheme="minorHAnsi" w:cstheme="minorHAnsi"/>
          <w:lang w:val="sr-Cyrl-CS"/>
        </w:rPr>
        <w:t xml:space="preserve"> које буџетски корисници остварују вршењем своје законом додијељене дјелатности (партиципација ученика, образовање одраслих, издавање у закуп школских просторија, фискултурних сала и спортске дворане, културно-забавни програми и сајмови, учешће сродника у смјештају корисника социјалне заштите и сл, боравак дјеце у вртићима итд), а исти се уплаћују на рачун јавних прихода </w:t>
      </w:r>
      <w:r w:rsidR="002F204E" w:rsidRPr="00F31EC9">
        <w:rPr>
          <w:rFonts w:asciiTheme="minorHAnsi" w:hAnsiTheme="minorHAnsi" w:cstheme="minorHAnsi"/>
          <w:lang w:val="sr-Cyrl-CS"/>
        </w:rPr>
        <w:t>града Дервента. Наведени приходи су у 2024. години реализовани на нивоу од 97,86% у односу на план, а у односу на извршење у 2023. години већи су за 3.818,03 КМ.</w:t>
      </w:r>
    </w:p>
    <w:p w:rsidR="008212C7" w:rsidRPr="00F31EC9" w:rsidRDefault="008212C7" w:rsidP="00CD3C3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7E68FF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оквиру групе</w:t>
      </w:r>
      <w:r w:rsidR="002F204E" w:rsidRPr="00F31EC9">
        <w:rPr>
          <w:rFonts w:asciiTheme="minorHAnsi" w:hAnsiTheme="minorHAnsi" w:cstheme="minorHAnsi"/>
          <w:lang w:val="sr-Cyrl-CS"/>
        </w:rPr>
        <w:t xml:space="preserve"> прихода 723 (</w:t>
      </w:r>
      <w:r w:rsidR="002F204E" w:rsidRPr="00F31EC9">
        <w:rPr>
          <w:rFonts w:asciiTheme="minorHAnsi" w:hAnsiTheme="minorHAnsi" w:cstheme="minorHAnsi"/>
          <w:u w:val="single"/>
          <w:lang w:val="sr-Cyrl-CS"/>
        </w:rPr>
        <w:t>новчане казне</w:t>
      </w:r>
      <w:r w:rsidRPr="00F31EC9">
        <w:rPr>
          <w:rFonts w:asciiTheme="minorHAnsi" w:hAnsiTheme="minorHAnsi" w:cstheme="minorHAnsi"/>
          <w:u w:val="single"/>
          <w:lang w:val="sr-Cyrl-CS"/>
        </w:rPr>
        <w:t>)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7E68FF" w:rsidRPr="00F31EC9">
        <w:rPr>
          <w:rFonts w:asciiTheme="minorHAnsi" w:hAnsiTheme="minorHAnsi" w:cstheme="minorHAnsi"/>
          <w:lang w:val="sr-Cyrl-CS"/>
        </w:rPr>
        <w:t>остварени</w:t>
      </w:r>
      <w:r w:rsidRPr="00F31EC9">
        <w:rPr>
          <w:rFonts w:asciiTheme="minorHAnsi" w:hAnsiTheme="minorHAnsi" w:cstheme="minorHAnsi"/>
          <w:lang w:val="sr-Cyrl-CS"/>
        </w:rPr>
        <w:t xml:space="preserve"> су приходи по основу новчаних казни  за пр</w:t>
      </w:r>
      <w:r w:rsidR="005506D0" w:rsidRPr="00F31EC9">
        <w:rPr>
          <w:rFonts w:asciiTheme="minorHAnsi" w:hAnsiTheme="minorHAnsi" w:cstheme="minorHAnsi"/>
          <w:lang w:val="sr-Cyrl-CS"/>
        </w:rPr>
        <w:t>екршаје  прописане актима града</w:t>
      </w:r>
      <w:r w:rsidRPr="00F31EC9">
        <w:rPr>
          <w:rFonts w:asciiTheme="minorHAnsi" w:hAnsiTheme="minorHAnsi" w:cstheme="minorHAnsi"/>
          <w:lang w:val="sr-Cyrl-CS"/>
        </w:rPr>
        <w:t xml:space="preserve"> Дервента. </w:t>
      </w:r>
    </w:p>
    <w:p w:rsidR="008653E8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Поменути при</w:t>
      </w:r>
      <w:r w:rsidR="00A9119D" w:rsidRPr="00F31EC9">
        <w:rPr>
          <w:rFonts w:asciiTheme="minorHAnsi" w:hAnsiTheme="minorHAnsi" w:cstheme="minorHAnsi"/>
          <w:lang w:val="sr-Cyrl-CS"/>
        </w:rPr>
        <w:t>ходи су</w:t>
      </w:r>
      <w:r w:rsidR="007E68FF" w:rsidRPr="00F31EC9">
        <w:rPr>
          <w:rFonts w:asciiTheme="minorHAnsi" w:hAnsiTheme="minorHAnsi" w:cstheme="minorHAnsi"/>
          <w:lang w:val="sr-Cyrl-CS"/>
        </w:rPr>
        <w:t xml:space="preserve"> у 2024. години</w:t>
      </w:r>
      <w:r w:rsidR="00A9119D" w:rsidRPr="00F31EC9">
        <w:rPr>
          <w:rFonts w:asciiTheme="minorHAnsi" w:hAnsiTheme="minorHAnsi" w:cstheme="minorHAnsi"/>
          <w:lang w:val="sr-Cyrl-CS"/>
        </w:rPr>
        <w:t xml:space="preserve"> реализовани у износу од</w:t>
      </w:r>
      <w:r w:rsidR="008653E8" w:rsidRPr="00F31EC9">
        <w:rPr>
          <w:rFonts w:asciiTheme="minorHAnsi" w:hAnsiTheme="minorHAnsi" w:cstheme="minorHAnsi"/>
          <w:lang w:val="sr-Cyrl-CS"/>
        </w:rPr>
        <w:t xml:space="preserve"> </w:t>
      </w:r>
      <w:r w:rsidR="007E68FF" w:rsidRPr="00F31EC9">
        <w:rPr>
          <w:rFonts w:asciiTheme="minorHAnsi" w:hAnsiTheme="minorHAnsi" w:cstheme="minorHAnsi"/>
          <w:lang w:val="sr-Cyrl-CS"/>
        </w:rPr>
        <w:t>1.612,10</w:t>
      </w:r>
      <w:r w:rsidR="00A9119D" w:rsidRPr="00F31EC9">
        <w:rPr>
          <w:rFonts w:asciiTheme="minorHAnsi" w:hAnsiTheme="minorHAnsi" w:cstheme="minorHAnsi"/>
          <w:lang w:val="sr-Cyrl-CS"/>
        </w:rPr>
        <w:t xml:space="preserve"> КМ или </w:t>
      </w:r>
      <w:r w:rsidR="007E68FF" w:rsidRPr="00F31EC9">
        <w:rPr>
          <w:rFonts w:asciiTheme="minorHAnsi" w:hAnsiTheme="minorHAnsi" w:cstheme="minorHAnsi"/>
          <w:lang w:val="bs-Cyrl-BA"/>
        </w:rPr>
        <w:t>32,24</w:t>
      </w:r>
      <w:r w:rsidR="00317910" w:rsidRPr="00F31EC9">
        <w:rPr>
          <w:rFonts w:asciiTheme="minorHAnsi" w:hAnsiTheme="minorHAnsi" w:cstheme="minorHAnsi"/>
          <w:lang w:val="sr-Cyrl-CS"/>
        </w:rPr>
        <w:t>%</w:t>
      </w:r>
      <w:r w:rsidRPr="00F31EC9">
        <w:rPr>
          <w:rFonts w:asciiTheme="minorHAnsi" w:hAnsiTheme="minorHAnsi" w:cstheme="minorHAnsi"/>
          <w:lang w:val="sr-Cyrl-CS"/>
        </w:rPr>
        <w:t xml:space="preserve"> планираног </w:t>
      </w:r>
      <w:r w:rsidR="00317910" w:rsidRPr="00F31EC9">
        <w:rPr>
          <w:rFonts w:asciiTheme="minorHAnsi" w:hAnsiTheme="minorHAnsi" w:cstheme="minorHAnsi"/>
          <w:lang w:val="sr-Cyrl-CS"/>
        </w:rPr>
        <w:t xml:space="preserve">годишњег </w:t>
      </w:r>
      <w:r w:rsidRPr="00F31EC9">
        <w:rPr>
          <w:rFonts w:asciiTheme="minorHAnsi" w:hAnsiTheme="minorHAnsi" w:cstheme="minorHAnsi"/>
          <w:lang w:val="sr-Cyrl-CS"/>
        </w:rPr>
        <w:t xml:space="preserve">износа, а у односу на извршење у претходној години </w:t>
      </w:r>
      <w:r w:rsidR="00527CCC" w:rsidRPr="00F31EC9">
        <w:rPr>
          <w:rFonts w:asciiTheme="minorHAnsi" w:hAnsiTheme="minorHAnsi" w:cstheme="minorHAnsi"/>
          <w:lang w:val="sr-Cyrl-CS"/>
        </w:rPr>
        <w:t>(</w:t>
      </w:r>
      <w:r w:rsidR="007E68FF" w:rsidRPr="00F31EC9">
        <w:rPr>
          <w:rFonts w:asciiTheme="minorHAnsi" w:hAnsiTheme="minorHAnsi" w:cstheme="minorHAnsi"/>
          <w:lang w:val="bs-Cyrl-BA"/>
        </w:rPr>
        <w:t>6.265,70</w:t>
      </w:r>
      <w:r w:rsidR="00A9119D" w:rsidRPr="00F31EC9">
        <w:rPr>
          <w:rFonts w:asciiTheme="minorHAnsi" w:hAnsiTheme="minorHAnsi" w:cstheme="minorHAnsi"/>
          <w:lang w:val="sr-Cyrl-CS"/>
        </w:rPr>
        <w:t xml:space="preserve"> КМ) </w:t>
      </w:r>
      <w:r w:rsidR="007E68FF" w:rsidRPr="00F31EC9">
        <w:rPr>
          <w:rFonts w:asciiTheme="minorHAnsi" w:hAnsiTheme="minorHAnsi" w:cstheme="minorHAnsi"/>
          <w:lang w:val="sr-Cyrl-CS"/>
        </w:rPr>
        <w:t>мањи су за 4.653,60 КМ.</w:t>
      </w:r>
    </w:p>
    <w:p w:rsidR="007E68FF" w:rsidRPr="00F31EC9" w:rsidRDefault="007E68FF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867B5F" w:rsidRPr="00F31EC9" w:rsidRDefault="0076789A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У оквиру групе прихода 728 </w:t>
      </w:r>
      <w:r w:rsidRPr="00F31EC9">
        <w:rPr>
          <w:rFonts w:asciiTheme="minorHAnsi" w:hAnsiTheme="minorHAnsi" w:cstheme="minorHAnsi"/>
          <w:u w:val="single"/>
          <w:lang w:val="sr-Cyrl-CS"/>
        </w:rPr>
        <w:t>(приходи од финансијске и нефинансијске имовине и трансакција размјене између или унутар јединица власти</w:t>
      </w:r>
      <w:r w:rsidRPr="00F31EC9">
        <w:rPr>
          <w:rFonts w:asciiTheme="minorHAnsi" w:hAnsiTheme="minorHAnsi" w:cstheme="minorHAnsi"/>
          <w:lang w:val="sr-Cyrl-CS"/>
        </w:rPr>
        <w:t>) остварени су приходи од финансијске и нефинансијске имовине и трансакција унутар исте јединице власти</w:t>
      </w:r>
      <w:r w:rsidR="00867B5F" w:rsidRPr="00F31EC9">
        <w:rPr>
          <w:rFonts w:asciiTheme="minorHAnsi" w:hAnsiTheme="minorHAnsi" w:cstheme="minorHAnsi"/>
          <w:lang w:val="sr-Cyrl-CS"/>
        </w:rPr>
        <w:t xml:space="preserve"> у износу од 22.169,38 КМ или 170,53% планираног годишњег износа, а у односу на претходну годину ови приходи су мањи за 4,50%.</w:t>
      </w:r>
    </w:p>
    <w:p w:rsidR="00C97528" w:rsidRPr="00F31EC9" w:rsidRDefault="00C97528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97528" w:rsidRPr="00F31EC9" w:rsidRDefault="00C97528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Ови приходи односе се на </w:t>
      </w:r>
      <w:r w:rsidR="005B4E67" w:rsidRPr="00F31EC9">
        <w:rPr>
          <w:rFonts w:asciiTheme="minorHAnsi" w:hAnsiTheme="minorHAnsi" w:cstheme="minorHAnsi"/>
          <w:lang w:val="sr-Cyrl-CS"/>
        </w:rPr>
        <w:t>приходе од закупа простора (ЈУ „Центар за културу“ Дервента и ЈУ „Спортски центар“ Дервента) и приходе од санитарних и љекарских прегледа Дома здравља.</w:t>
      </w: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0D4EEB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u w:val="single"/>
          <w:lang w:val="sr-Cyrl-CS"/>
        </w:rPr>
        <w:t>Остали непорески приходи</w:t>
      </w:r>
      <w:r w:rsidRPr="00F31EC9">
        <w:rPr>
          <w:rFonts w:asciiTheme="minorHAnsi" w:hAnsiTheme="minorHAnsi" w:cstheme="minorHAnsi"/>
          <w:lang w:val="sr-Cyrl-CS"/>
        </w:rPr>
        <w:t xml:space="preserve"> (група 729) извршени су у износу од </w:t>
      </w:r>
      <w:r w:rsidR="00867B5F" w:rsidRPr="00F31EC9">
        <w:rPr>
          <w:rFonts w:asciiTheme="minorHAnsi" w:hAnsiTheme="minorHAnsi" w:cstheme="minorHAnsi"/>
          <w:lang w:val="bs-Cyrl-BA"/>
        </w:rPr>
        <w:t>144.656,95</w:t>
      </w:r>
      <w:r w:rsidR="00A9119D" w:rsidRPr="00F31EC9">
        <w:rPr>
          <w:rFonts w:asciiTheme="minorHAnsi" w:hAnsiTheme="minorHAnsi" w:cstheme="minorHAnsi"/>
          <w:lang w:val="sr-Cyrl-CS"/>
        </w:rPr>
        <w:t xml:space="preserve"> КМ или </w:t>
      </w:r>
      <w:r w:rsidR="000D4EEB" w:rsidRPr="00F31EC9">
        <w:rPr>
          <w:rFonts w:asciiTheme="minorHAnsi" w:hAnsiTheme="minorHAnsi" w:cstheme="minorHAnsi"/>
          <w:lang w:val="hr-HR"/>
        </w:rPr>
        <w:t>144,66</w:t>
      </w:r>
      <w:r w:rsidRPr="00F31EC9">
        <w:rPr>
          <w:rFonts w:asciiTheme="minorHAnsi" w:hAnsiTheme="minorHAnsi" w:cstheme="minorHAnsi"/>
          <w:lang w:val="sr-Cyrl-CS"/>
        </w:rPr>
        <w:t>% планираног</w:t>
      </w:r>
      <w:r w:rsidR="00317910" w:rsidRPr="00F31EC9">
        <w:rPr>
          <w:rFonts w:asciiTheme="minorHAnsi" w:hAnsiTheme="minorHAnsi" w:cstheme="minorHAnsi"/>
          <w:lang w:val="sr-Cyrl-CS"/>
        </w:rPr>
        <w:t xml:space="preserve"> годишњег </w:t>
      </w:r>
      <w:r w:rsidRPr="00F31EC9">
        <w:rPr>
          <w:rFonts w:asciiTheme="minorHAnsi" w:hAnsiTheme="minorHAnsi" w:cstheme="minorHAnsi"/>
          <w:lang w:val="sr-Cyrl-CS"/>
        </w:rPr>
        <w:t xml:space="preserve"> износа. У односу на</w:t>
      </w:r>
      <w:r w:rsidR="000D4EEB" w:rsidRPr="00F31EC9">
        <w:rPr>
          <w:rFonts w:asciiTheme="minorHAnsi" w:hAnsiTheme="minorHAnsi" w:cstheme="minorHAnsi"/>
          <w:lang w:val="sr-Cyrl-CS"/>
        </w:rPr>
        <w:t xml:space="preserve"> реализацију у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0D4EEB" w:rsidRPr="00F31EC9">
        <w:rPr>
          <w:rFonts w:asciiTheme="minorHAnsi" w:hAnsiTheme="minorHAnsi" w:cstheme="minorHAnsi"/>
          <w:lang w:val="sr-Cyrl-CS"/>
        </w:rPr>
        <w:t xml:space="preserve">2023. години (129.598,95 КМ) </w:t>
      </w:r>
      <w:r w:rsidR="00A9119D" w:rsidRPr="00F31EC9">
        <w:rPr>
          <w:rFonts w:asciiTheme="minorHAnsi" w:hAnsiTheme="minorHAnsi" w:cstheme="minorHAnsi"/>
          <w:lang w:val="sr-Cyrl-CS"/>
        </w:rPr>
        <w:t xml:space="preserve">ови приходи су </w:t>
      </w:r>
      <w:r w:rsidR="00EA78F2" w:rsidRPr="00F31EC9">
        <w:rPr>
          <w:rFonts w:asciiTheme="minorHAnsi" w:hAnsiTheme="minorHAnsi" w:cstheme="minorHAnsi"/>
          <w:lang w:val="sr-Cyrl-CS"/>
        </w:rPr>
        <w:t>већ</w:t>
      </w:r>
      <w:r w:rsidR="00AE1EC0" w:rsidRPr="00F31EC9">
        <w:rPr>
          <w:rFonts w:asciiTheme="minorHAnsi" w:hAnsiTheme="minorHAnsi" w:cstheme="minorHAnsi"/>
          <w:lang w:val="sr-Cyrl-CS"/>
        </w:rPr>
        <w:t>и</w:t>
      </w:r>
      <w:r w:rsidR="00847A5A" w:rsidRPr="00F31EC9">
        <w:rPr>
          <w:rFonts w:asciiTheme="minorHAnsi" w:hAnsiTheme="minorHAnsi" w:cstheme="minorHAnsi"/>
          <w:lang w:val="sr-Cyrl-CS"/>
        </w:rPr>
        <w:t xml:space="preserve"> за</w:t>
      </w:r>
      <w:r w:rsidR="000D4EEB" w:rsidRPr="00F31EC9">
        <w:rPr>
          <w:rFonts w:asciiTheme="minorHAnsi" w:hAnsiTheme="minorHAnsi" w:cstheme="minorHAnsi"/>
          <w:lang w:val="bs-Cyrl-BA"/>
        </w:rPr>
        <w:t xml:space="preserve"> 11,62%</w:t>
      </w:r>
      <w:r w:rsidRPr="00F31EC9">
        <w:rPr>
          <w:rFonts w:asciiTheme="minorHAnsi" w:hAnsiTheme="minorHAnsi" w:cstheme="minorHAnsi"/>
          <w:lang w:val="sr-Cyrl-CS"/>
        </w:rPr>
        <w:t xml:space="preserve">. </w:t>
      </w: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lastRenderedPageBreak/>
        <w:t>У оквиру ових прихода евидентирају се накнаде за рад техничких комисиј</w:t>
      </w:r>
      <w:r w:rsidR="0014343D" w:rsidRPr="00F31EC9">
        <w:rPr>
          <w:rFonts w:asciiTheme="minorHAnsi" w:hAnsiTheme="minorHAnsi" w:cstheme="minorHAnsi"/>
          <w:lang w:val="sr-Cyrl-CS"/>
        </w:rPr>
        <w:t>а, камате по судским рјешењима и</w:t>
      </w:r>
      <w:r w:rsidRPr="00F31EC9">
        <w:rPr>
          <w:rFonts w:asciiTheme="minorHAnsi" w:hAnsiTheme="minorHAnsi" w:cstheme="minorHAnsi"/>
          <w:lang w:val="sr-Cyrl-CS"/>
        </w:rPr>
        <w:t xml:space="preserve"> остали приходи који се не могу класификовати </w:t>
      </w:r>
      <w:r w:rsidR="000D4EEB" w:rsidRPr="00F31EC9">
        <w:rPr>
          <w:rFonts w:asciiTheme="minorHAnsi" w:hAnsiTheme="minorHAnsi" w:cstheme="minorHAnsi"/>
          <w:lang w:val="sr-Cyrl-CS"/>
        </w:rPr>
        <w:t>у претходно поменуте врсте</w:t>
      </w:r>
      <w:r w:rsidRPr="00F31EC9">
        <w:rPr>
          <w:rFonts w:asciiTheme="minorHAnsi" w:hAnsiTheme="minorHAnsi" w:cstheme="minorHAnsi"/>
          <w:lang w:val="sr-Cyrl-CS"/>
        </w:rPr>
        <w:t xml:space="preserve"> непореских прихода.</w:t>
      </w: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D83A2D" w:rsidP="00D83A2D">
      <w:pPr>
        <w:pStyle w:val="Naslov5"/>
        <w:rPr>
          <w:rFonts w:asciiTheme="minorHAnsi" w:hAnsiTheme="minorHAnsi" w:cstheme="minorHAnsi"/>
          <w:sz w:val="22"/>
          <w:lang w:val="sr-Cyrl-CS"/>
        </w:rPr>
      </w:pPr>
      <w:bookmarkStart w:id="11" w:name="_Toc198534516"/>
      <w:r w:rsidRPr="00F31EC9">
        <w:rPr>
          <w:rFonts w:asciiTheme="minorHAnsi" w:hAnsiTheme="minorHAnsi" w:cstheme="minorHAnsi"/>
          <w:sz w:val="22"/>
          <w:lang w:val="sr-Cyrl-CS"/>
        </w:rPr>
        <w:t>1.1.2.1.3.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 xml:space="preserve"> Грантови</w:t>
      </w:r>
      <w:bookmarkEnd w:id="11"/>
    </w:p>
    <w:p w:rsidR="00D83A2D" w:rsidRPr="00F31EC9" w:rsidRDefault="00D83A2D" w:rsidP="00D83A2D">
      <w:pPr>
        <w:rPr>
          <w:rFonts w:asciiTheme="minorHAnsi" w:hAnsiTheme="minorHAnsi" w:cstheme="minorHAnsi"/>
          <w:lang w:val="sr-Cyrl-CS"/>
        </w:rPr>
      </w:pPr>
    </w:p>
    <w:p w:rsidR="008053CA" w:rsidRPr="00F31EC9" w:rsidRDefault="00CE6CA3" w:rsidP="002F204E">
      <w:pPr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Грантови</w:t>
      </w:r>
      <w:r w:rsidR="00210938" w:rsidRPr="00F31EC9">
        <w:rPr>
          <w:rFonts w:asciiTheme="minorHAnsi" w:hAnsiTheme="minorHAnsi" w:cstheme="minorHAnsi"/>
          <w:lang w:val="sr-Cyrl-CS"/>
        </w:rPr>
        <w:t xml:space="preserve"> су у 2024. години </w:t>
      </w:r>
      <w:r w:rsidRPr="00F31EC9">
        <w:rPr>
          <w:rFonts w:asciiTheme="minorHAnsi" w:hAnsiTheme="minorHAnsi" w:cstheme="minorHAnsi"/>
          <w:lang w:val="sr-Cyrl-CS"/>
        </w:rPr>
        <w:t xml:space="preserve">реализовани у износу од </w:t>
      </w:r>
      <w:r w:rsidR="00210938" w:rsidRPr="00F31EC9">
        <w:rPr>
          <w:rFonts w:asciiTheme="minorHAnsi" w:hAnsiTheme="minorHAnsi" w:cstheme="minorHAnsi"/>
          <w:lang w:val="sr-Cyrl-CS"/>
        </w:rPr>
        <w:t>486.622,27</w:t>
      </w:r>
      <w:r w:rsidR="00871E15" w:rsidRPr="00F31EC9">
        <w:rPr>
          <w:rFonts w:asciiTheme="minorHAnsi" w:hAnsiTheme="minorHAnsi" w:cstheme="minorHAnsi"/>
          <w:lang w:val="sr-Cyrl-CS"/>
        </w:rPr>
        <w:t xml:space="preserve"> КМ</w:t>
      </w:r>
      <w:r w:rsidR="00210938" w:rsidRPr="00F31EC9">
        <w:rPr>
          <w:rFonts w:asciiTheme="minorHAnsi" w:hAnsiTheme="minorHAnsi" w:cstheme="minorHAnsi"/>
          <w:lang w:val="sr-Cyrl-CS"/>
        </w:rPr>
        <w:t xml:space="preserve"> или 113</w:t>
      </w:r>
      <w:r w:rsidR="00871E15" w:rsidRPr="00F31EC9">
        <w:rPr>
          <w:rFonts w:asciiTheme="minorHAnsi" w:hAnsiTheme="minorHAnsi" w:cstheme="minorHAnsi"/>
          <w:lang w:val="sr-Cyrl-CS"/>
        </w:rPr>
        <w:t>,</w:t>
      </w:r>
      <w:r w:rsidR="00210938" w:rsidRPr="00F31EC9">
        <w:rPr>
          <w:rFonts w:asciiTheme="minorHAnsi" w:hAnsiTheme="minorHAnsi" w:cstheme="minorHAnsi"/>
          <w:lang w:val="sr-Cyrl-CS"/>
        </w:rPr>
        <w:t xml:space="preserve">04% планираног годишњег износа, што је у односу на извршење у 2023. години </w:t>
      </w:r>
      <w:r w:rsidR="008053CA" w:rsidRPr="00F31EC9">
        <w:rPr>
          <w:rFonts w:asciiTheme="minorHAnsi" w:hAnsiTheme="minorHAnsi" w:cstheme="minorHAnsi"/>
          <w:lang w:val="sr-Cyrl-CS"/>
        </w:rPr>
        <w:t>веће за 141,73%.</w:t>
      </w:r>
    </w:p>
    <w:p w:rsidR="00F243AB" w:rsidRPr="00F31EC9" w:rsidRDefault="00646FAC" w:rsidP="002F204E">
      <w:p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>Укупан изно</w:t>
      </w:r>
      <w:r w:rsidR="00F243AB" w:rsidRPr="00F31EC9">
        <w:rPr>
          <w:rFonts w:asciiTheme="minorHAnsi" w:hAnsiTheme="minorHAnsi" w:cstheme="minorHAnsi"/>
          <w:lang w:val="bs-Cyrl-BA"/>
        </w:rPr>
        <w:t>с од 486.622,27 КМ односи се на:</w:t>
      </w:r>
    </w:p>
    <w:p w:rsidR="009F1F8A" w:rsidRPr="00F31EC9" w:rsidRDefault="00F243AB" w:rsidP="002F204E">
      <w:pPr>
        <w:pStyle w:val="Paragrafspiska"/>
        <w:numPr>
          <w:ilvl w:val="0"/>
          <w:numId w:val="12"/>
        </w:num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>грант Министарства цивилних послова БиХ у износу од 10.000,00 КМ за ЈУ Народна библиотека „Бранко Радичевић“ Дервента у сврху суфинансирања активности из пројекта „Стална музејска поставка“,</w:t>
      </w:r>
    </w:p>
    <w:p w:rsidR="009F1F8A" w:rsidRPr="00F31EC9" w:rsidRDefault="009F1F8A" w:rsidP="002F204E">
      <w:pPr>
        <w:pStyle w:val="Paragrafspiska"/>
        <w:numPr>
          <w:ilvl w:val="0"/>
          <w:numId w:val="12"/>
        </w:num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 xml:space="preserve"> грант Министарства финансија Републике Српске у износу од 1.500,00 КМ за ЈУ Народна библиотека „Бранко Радичевић“ Дервента за рестаурацију збирке текстила,</w:t>
      </w:r>
    </w:p>
    <w:p w:rsidR="009F1F8A" w:rsidRPr="00F31EC9" w:rsidRDefault="009F1F8A" w:rsidP="002F204E">
      <w:pPr>
        <w:pStyle w:val="Paragrafspiska"/>
        <w:numPr>
          <w:ilvl w:val="0"/>
          <w:numId w:val="12"/>
        </w:num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>уплате грађана за водовод у износу од 152.900,03 КМ,</w:t>
      </w:r>
    </w:p>
    <w:p w:rsidR="009F1F8A" w:rsidRPr="00F31EC9" w:rsidRDefault="009F1F8A" w:rsidP="002F204E">
      <w:pPr>
        <w:pStyle w:val="Paragrafspiska"/>
        <w:numPr>
          <w:ilvl w:val="0"/>
          <w:numId w:val="12"/>
        </w:num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 xml:space="preserve">грант Федералног министарства расељених особа и избјеглица </w:t>
      </w:r>
      <w:r w:rsidR="00150F47" w:rsidRPr="00F31EC9">
        <w:rPr>
          <w:rFonts w:asciiTheme="minorHAnsi" w:hAnsiTheme="minorHAnsi" w:cstheme="minorHAnsi"/>
          <w:lang w:val="bs-Cyrl-BA"/>
        </w:rPr>
        <w:t>за реконструкцију асфалтног пута Д. Луг-Куљеновци у износу од 90.000,00 КМ,</w:t>
      </w:r>
    </w:p>
    <w:p w:rsidR="00150F47" w:rsidRPr="00F31EC9" w:rsidRDefault="00150F47" w:rsidP="002F204E">
      <w:pPr>
        <w:pStyle w:val="Paragrafspiska"/>
        <w:numPr>
          <w:ilvl w:val="0"/>
          <w:numId w:val="12"/>
        </w:num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>грант Федералног министарства расељених особа и избјеглица за изградњу канализационе мреже у Новом Насељу и ул. Стевана Синђелића у износу од 50.000,00 КМ,</w:t>
      </w:r>
    </w:p>
    <w:p w:rsidR="00150F47" w:rsidRPr="00F31EC9" w:rsidRDefault="00150F47" w:rsidP="002F204E">
      <w:pPr>
        <w:pStyle w:val="Paragrafspiska"/>
        <w:numPr>
          <w:ilvl w:val="0"/>
          <w:numId w:val="12"/>
        </w:num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>грант Федералног министарства расељених особа и избјеглица за реконструкцију улица у дијелу града Поточани и Рабић у износу од 170.000,00 КМ,</w:t>
      </w:r>
    </w:p>
    <w:p w:rsidR="005A43A5" w:rsidRPr="00F31EC9" w:rsidRDefault="005A43A5" w:rsidP="002F204E">
      <w:pPr>
        <w:pStyle w:val="Paragrafspiska"/>
        <w:numPr>
          <w:ilvl w:val="0"/>
          <w:numId w:val="12"/>
        </w:num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 xml:space="preserve">донације за ЈЗУ „Дом здравља“ Дервента у износу од 4.232,03 КМ (Брома Бел д.о.о. за реновирање просторија у износу од 2.760,03 КМ, средства прикупљена од котизација за трку </w:t>
      </w:r>
      <w:r w:rsidR="00717DE7" w:rsidRPr="00F31EC9">
        <w:rPr>
          <w:rFonts w:asciiTheme="minorHAnsi" w:hAnsiTheme="minorHAnsi" w:cstheme="minorHAnsi"/>
          <w:lang w:val="bs-Cyrl-BA"/>
        </w:rPr>
        <w:t>поводом обиљежавања „Розе октобра“ у организацији ТОГ Дервента у износу од 1.222,00 КМ и донација Кик бокс клуба Дервента у износу од 250,00 КМ),</w:t>
      </w:r>
    </w:p>
    <w:p w:rsidR="00150F47" w:rsidRPr="00F31EC9" w:rsidRDefault="00150F47" w:rsidP="002F204E">
      <w:pPr>
        <w:pStyle w:val="Paragrafspiska"/>
        <w:numPr>
          <w:ilvl w:val="0"/>
          <w:numId w:val="12"/>
        </w:num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 xml:space="preserve">уплате закупаца простора у власништву града за утрошену електричну </w:t>
      </w:r>
      <w:r w:rsidR="00B21FFE" w:rsidRPr="00F31EC9">
        <w:rPr>
          <w:rFonts w:asciiTheme="minorHAnsi" w:hAnsiTheme="minorHAnsi" w:cstheme="minorHAnsi"/>
          <w:lang w:val="bs-Cyrl-BA"/>
        </w:rPr>
        <w:t xml:space="preserve">енергију у износу од </w:t>
      </w:r>
      <w:r w:rsidRPr="00F31EC9">
        <w:rPr>
          <w:rFonts w:asciiTheme="minorHAnsi" w:hAnsiTheme="minorHAnsi" w:cstheme="minorHAnsi"/>
          <w:lang w:val="bs-Cyrl-BA"/>
        </w:rPr>
        <w:t>990,21 КМ</w:t>
      </w:r>
      <w:r w:rsidR="00B21FFE" w:rsidRPr="00F31EC9">
        <w:rPr>
          <w:rFonts w:asciiTheme="minorHAnsi" w:hAnsiTheme="minorHAnsi" w:cstheme="minorHAnsi"/>
          <w:lang w:val="bs-Cyrl-BA"/>
        </w:rPr>
        <w:t xml:space="preserve"> и</w:t>
      </w:r>
    </w:p>
    <w:p w:rsidR="0071303A" w:rsidRDefault="00B21FFE" w:rsidP="0071303A">
      <w:pPr>
        <w:pStyle w:val="Paragrafspiska"/>
        <w:numPr>
          <w:ilvl w:val="0"/>
          <w:numId w:val="12"/>
        </w:num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>уплату Владе Републике Српске за реконструкцију комплекса Чардак у износу од 7.000,00 КМ.</w:t>
      </w:r>
    </w:p>
    <w:p w:rsidR="002A56D7" w:rsidRPr="00F31EC9" w:rsidRDefault="002A56D7" w:rsidP="0071303A">
      <w:pPr>
        <w:pStyle w:val="Paragrafspiska"/>
        <w:numPr>
          <w:ilvl w:val="0"/>
          <w:numId w:val="12"/>
        </w:numPr>
        <w:jc w:val="both"/>
        <w:rPr>
          <w:rFonts w:asciiTheme="minorHAnsi" w:hAnsiTheme="minorHAnsi" w:cstheme="minorHAnsi"/>
          <w:lang w:val="bs-Cyrl-BA"/>
        </w:rPr>
      </w:pPr>
    </w:p>
    <w:p w:rsidR="00CE6CA3" w:rsidRPr="00F31EC9" w:rsidRDefault="0033159E" w:rsidP="00733530">
      <w:pPr>
        <w:pStyle w:val="Naslov5"/>
        <w:rPr>
          <w:rFonts w:asciiTheme="minorHAnsi" w:hAnsiTheme="minorHAnsi" w:cstheme="minorHAnsi"/>
          <w:sz w:val="22"/>
          <w:lang w:val="sr-Cyrl-CS"/>
        </w:rPr>
      </w:pPr>
      <w:bookmarkStart w:id="12" w:name="_Toc198534517"/>
      <w:r w:rsidRPr="00F31EC9">
        <w:rPr>
          <w:rFonts w:asciiTheme="minorHAnsi" w:hAnsiTheme="minorHAnsi" w:cstheme="minorHAnsi"/>
          <w:sz w:val="22"/>
          <w:lang w:val="sr-Cyrl-CS"/>
        </w:rPr>
        <w:t>1.1.2.1.4.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 xml:space="preserve"> Трансфери између </w:t>
      </w:r>
      <w:r w:rsidR="006A232D" w:rsidRPr="00F31EC9">
        <w:rPr>
          <w:rFonts w:asciiTheme="minorHAnsi" w:hAnsiTheme="minorHAnsi" w:cstheme="minorHAnsi"/>
          <w:sz w:val="22"/>
          <w:lang w:val="sr-Cyrl-CS"/>
        </w:rPr>
        <w:t xml:space="preserve">или унутар 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 xml:space="preserve"> јединица</w:t>
      </w:r>
      <w:r w:rsidR="006A232D" w:rsidRPr="00F31EC9">
        <w:rPr>
          <w:rFonts w:asciiTheme="minorHAnsi" w:hAnsiTheme="minorHAnsi" w:cstheme="minorHAnsi"/>
          <w:sz w:val="22"/>
          <w:lang w:val="sr-Cyrl-CS"/>
        </w:rPr>
        <w:t xml:space="preserve"> власти</w:t>
      </w:r>
      <w:bookmarkEnd w:id="12"/>
    </w:p>
    <w:p w:rsidR="00733530" w:rsidRPr="00F31EC9" w:rsidRDefault="00733530" w:rsidP="00733530">
      <w:pPr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F31EC9">
        <w:rPr>
          <w:rFonts w:asciiTheme="minorHAnsi" w:hAnsiTheme="minorHAnsi" w:cstheme="minorHAnsi"/>
          <w:b w:val="0"/>
          <w:sz w:val="22"/>
          <w:szCs w:val="22"/>
        </w:rPr>
        <w:t xml:space="preserve">Трансфери између </w:t>
      </w:r>
      <w:r w:rsidR="00733530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различитих јединица власти с</w:t>
      </w:r>
      <w:r w:rsidRPr="00F31EC9">
        <w:rPr>
          <w:rFonts w:asciiTheme="minorHAnsi" w:hAnsiTheme="minorHAnsi" w:cstheme="minorHAnsi"/>
          <w:b w:val="0"/>
          <w:sz w:val="22"/>
          <w:szCs w:val="22"/>
        </w:rPr>
        <w:t xml:space="preserve">у реализовани у укупном износу од </w:t>
      </w:r>
      <w:r w:rsidR="00733530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6.559.175,53</w:t>
      </w:r>
      <w:r w:rsidR="006A4171" w:rsidRPr="00F31EC9">
        <w:rPr>
          <w:rFonts w:asciiTheme="minorHAnsi" w:hAnsiTheme="minorHAnsi" w:cstheme="minorHAnsi"/>
          <w:b w:val="0"/>
          <w:sz w:val="22"/>
          <w:szCs w:val="22"/>
        </w:rPr>
        <w:t xml:space="preserve"> КМ или</w:t>
      </w:r>
      <w:r w:rsidRPr="00F31EC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6A4171" w:rsidRPr="00F31EC9">
        <w:rPr>
          <w:rFonts w:asciiTheme="minorHAnsi" w:hAnsiTheme="minorHAnsi" w:cstheme="minorHAnsi"/>
          <w:b w:val="0"/>
          <w:sz w:val="22"/>
          <w:szCs w:val="22"/>
        </w:rPr>
        <w:t>101,28</w:t>
      </w:r>
      <w:r w:rsidR="00475810" w:rsidRPr="00F31EC9">
        <w:rPr>
          <w:rFonts w:asciiTheme="minorHAnsi" w:hAnsiTheme="minorHAnsi" w:cstheme="minorHAnsi"/>
          <w:b w:val="0"/>
          <w:sz w:val="22"/>
          <w:szCs w:val="22"/>
        </w:rPr>
        <w:t>%</w:t>
      </w:r>
      <w:r w:rsidRPr="00F31EC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6A4171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планираног</w:t>
      </w:r>
      <w:r w:rsidR="006A4171" w:rsidRPr="00F31EC9">
        <w:rPr>
          <w:rFonts w:asciiTheme="minorHAnsi" w:hAnsiTheme="minorHAnsi" w:cstheme="minorHAnsi"/>
          <w:b w:val="0"/>
          <w:sz w:val="22"/>
          <w:szCs w:val="22"/>
        </w:rPr>
        <w:t xml:space="preserve"> износа </w:t>
      </w:r>
      <w:r w:rsidRPr="00F31EC9">
        <w:rPr>
          <w:rFonts w:asciiTheme="minorHAnsi" w:hAnsiTheme="minorHAnsi" w:cstheme="minorHAnsi"/>
          <w:b w:val="0"/>
          <w:sz w:val="22"/>
          <w:szCs w:val="22"/>
        </w:rPr>
        <w:t xml:space="preserve">за </w:t>
      </w:r>
      <w:r w:rsidR="006E35E5" w:rsidRPr="00F31EC9">
        <w:rPr>
          <w:rFonts w:asciiTheme="minorHAnsi" w:hAnsiTheme="minorHAnsi" w:cstheme="minorHAnsi"/>
          <w:b w:val="0"/>
          <w:sz w:val="22"/>
          <w:szCs w:val="22"/>
        </w:rPr>
        <w:t>20</w:t>
      </w:r>
      <w:r w:rsidR="000D4DFD" w:rsidRPr="00F31EC9">
        <w:rPr>
          <w:rFonts w:asciiTheme="minorHAnsi" w:hAnsiTheme="minorHAnsi" w:cstheme="minorHAnsi"/>
          <w:b w:val="0"/>
          <w:sz w:val="22"/>
          <w:szCs w:val="22"/>
          <w:lang w:val="sr-Cyrl-BA"/>
        </w:rPr>
        <w:t>2</w:t>
      </w:r>
      <w:r w:rsidR="00751E03" w:rsidRPr="00F31EC9">
        <w:rPr>
          <w:rFonts w:asciiTheme="minorHAnsi" w:hAnsiTheme="minorHAnsi" w:cstheme="minorHAnsi"/>
          <w:b w:val="0"/>
          <w:sz w:val="22"/>
          <w:szCs w:val="22"/>
          <w:lang w:val="sr-Cyrl-BA"/>
        </w:rPr>
        <w:t>4</w:t>
      </w:r>
      <w:r w:rsidR="00475810" w:rsidRPr="00F31EC9">
        <w:rPr>
          <w:rFonts w:asciiTheme="minorHAnsi" w:hAnsiTheme="minorHAnsi" w:cstheme="minorHAnsi"/>
          <w:b w:val="0"/>
          <w:sz w:val="22"/>
          <w:szCs w:val="22"/>
        </w:rPr>
        <w:t xml:space="preserve">. годину. </w:t>
      </w:r>
      <w:r w:rsidRPr="00F31EC9">
        <w:rPr>
          <w:rFonts w:asciiTheme="minorHAnsi" w:hAnsiTheme="minorHAnsi" w:cstheme="minorHAnsi"/>
          <w:b w:val="0"/>
          <w:sz w:val="22"/>
          <w:szCs w:val="22"/>
        </w:rPr>
        <w:t>У односу</w:t>
      </w:r>
      <w:r w:rsidR="006A4171" w:rsidRPr="00F31EC9">
        <w:rPr>
          <w:rFonts w:asciiTheme="minorHAnsi" w:hAnsiTheme="minorHAnsi" w:cstheme="minorHAnsi"/>
          <w:b w:val="0"/>
          <w:sz w:val="22"/>
          <w:szCs w:val="22"/>
        </w:rPr>
        <w:t xml:space="preserve"> на реализацију из</w:t>
      </w:r>
      <w:r w:rsidRPr="00F31EC9">
        <w:rPr>
          <w:rFonts w:asciiTheme="minorHAnsi" w:hAnsiTheme="minorHAnsi" w:cstheme="minorHAnsi"/>
          <w:b w:val="0"/>
          <w:sz w:val="22"/>
          <w:szCs w:val="22"/>
        </w:rPr>
        <w:t xml:space="preserve"> пре</w:t>
      </w:r>
      <w:r w:rsidR="00704793" w:rsidRPr="00F31EC9">
        <w:rPr>
          <w:rFonts w:asciiTheme="minorHAnsi" w:hAnsiTheme="minorHAnsi" w:cstheme="minorHAnsi"/>
          <w:b w:val="0"/>
          <w:sz w:val="22"/>
          <w:szCs w:val="22"/>
        </w:rPr>
        <w:t xml:space="preserve">тходне године </w:t>
      </w:r>
      <w:r w:rsidR="006A4171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(1.183.756,85 КМ) </w:t>
      </w:r>
      <w:r w:rsidR="00704793" w:rsidRPr="00F31EC9">
        <w:rPr>
          <w:rFonts w:asciiTheme="minorHAnsi" w:hAnsiTheme="minorHAnsi" w:cstheme="minorHAnsi"/>
          <w:b w:val="0"/>
          <w:sz w:val="22"/>
          <w:szCs w:val="22"/>
        </w:rPr>
        <w:t>ови приходи су већ</w:t>
      </w:r>
      <w:r w:rsidRPr="00F31EC9">
        <w:rPr>
          <w:rFonts w:asciiTheme="minorHAnsi" w:hAnsiTheme="minorHAnsi" w:cstheme="minorHAnsi"/>
          <w:b w:val="0"/>
          <w:sz w:val="22"/>
          <w:szCs w:val="22"/>
        </w:rPr>
        <w:t xml:space="preserve">и за </w:t>
      </w:r>
      <w:r w:rsidR="006A4171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454,10%.</w:t>
      </w:r>
    </w:p>
    <w:p w:rsidR="00FE536F" w:rsidRPr="00F31EC9" w:rsidRDefault="00FE536F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14343D" w:rsidRPr="00F31EC9" w:rsidRDefault="0014343D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Трансфери од ентитета реализовани су у износу од 6.558.748,19 КМ и односе се на:</w:t>
      </w:r>
    </w:p>
    <w:p w:rsidR="0014343D" w:rsidRPr="00F31EC9" w:rsidRDefault="0014343D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</w:p>
    <w:p w:rsidR="0014343D" w:rsidRPr="00F31EC9" w:rsidRDefault="0014343D" w:rsidP="0014343D">
      <w:pPr>
        <w:pStyle w:val="Naslov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обавезе и потраживања утврђене записницима Пореске управе </w:t>
      </w:r>
      <w:r w:rsidR="00585A2B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Републике Српске </w:t>
      </w:r>
      <w:r w:rsidR="00E6096B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у износу од 3.597,34 КМ,</w:t>
      </w:r>
    </w:p>
    <w:p w:rsidR="00E6096B" w:rsidRPr="00F31EC9" w:rsidRDefault="00E6096B" w:rsidP="0014343D">
      <w:pPr>
        <w:pStyle w:val="Naslov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уплате Министарства здравља и социјалне заштите за социјалну заштиту грађана и личне инвалиднине (ЈУ „Центар за социјални рад Дервента“) у износу од 1.186.758,54 КМ,</w:t>
      </w:r>
    </w:p>
    <w:p w:rsidR="00E6096B" w:rsidRPr="00F31EC9" w:rsidRDefault="00E6096B" w:rsidP="0014343D">
      <w:pPr>
        <w:pStyle w:val="Naslov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уплату Министарства финансија за предшколско </w:t>
      </w:r>
      <w:r w:rsidR="005A407C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образовање</w:t>
      </w: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(ЈПУ „Трол“) у износу од 8.166,75 КМ,</w:t>
      </w:r>
    </w:p>
    <w:p w:rsidR="00E6096B" w:rsidRPr="00F31EC9" w:rsidRDefault="00E6096B" w:rsidP="0014343D">
      <w:pPr>
        <w:pStyle w:val="Naslov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уплату </w:t>
      </w:r>
      <w:r w:rsidR="00585A2B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Туристичке организације Републике Српске по записницима ПУРС (ЈУ „Туристичка организација града Дервента“) у износу од 9,60 КМ,</w:t>
      </w:r>
    </w:p>
    <w:p w:rsidR="00585A2B" w:rsidRPr="00F31EC9" w:rsidRDefault="00585A2B" w:rsidP="0014343D">
      <w:pPr>
        <w:pStyle w:val="Naslov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уплате Министарства просвјете и културе за финансирање дефицитарних занимања у износу од </w:t>
      </w:r>
      <w:r w:rsidR="005B4E67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16.983</w:t>
      </w: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,</w:t>
      </w:r>
      <w:r w:rsidR="005B4E67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17</w:t>
      </w: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КМ,</w:t>
      </w:r>
    </w:p>
    <w:p w:rsidR="00585A2B" w:rsidRPr="00F31EC9" w:rsidRDefault="00585A2B" w:rsidP="0014343D">
      <w:pPr>
        <w:pStyle w:val="Naslov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lastRenderedPageBreak/>
        <w:t xml:space="preserve">подстицај </w:t>
      </w:r>
      <w:r w:rsidR="00C13DD7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Министарства пољопривреде, водопривреде и шумарства </w:t>
      </w:r>
      <w:r w:rsidR="005C25D2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посредством </w:t>
      </w: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Агенције за аграрна плаћања</w:t>
      </w:r>
      <w:r w:rsidR="005C25D2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у износу од 45.000,00 КМ</w:t>
      </w: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</w:t>
      </w:r>
      <w:r w:rsidR="005C25D2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за</w:t>
      </w:r>
      <w:r w:rsidR="00C13DD7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развој руралне инфраструктуре,</w:t>
      </w:r>
    </w:p>
    <w:p w:rsidR="005C25D2" w:rsidRPr="00F31EC9" w:rsidRDefault="005C25D2" w:rsidP="0014343D">
      <w:pPr>
        <w:pStyle w:val="Naslov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трансфер Владе Републике Српске за санацију објекта ЈУ ОШ „Никола Тесла“ </w:t>
      </w:r>
      <w:r w:rsidR="005A407C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Дервента </w:t>
      </w: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у износу од 5.267.989,29 КМ</w:t>
      </w:r>
      <w:r w:rsidR="00C13DD7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,</w:t>
      </w:r>
    </w:p>
    <w:p w:rsidR="00A83D5E" w:rsidRPr="00F31EC9" w:rsidRDefault="00C13DD7" w:rsidP="00847F64">
      <w:pPr>
        <w:pStyle w:val="Naslov"/>
        <w:numPr>
          <w:ilvl w:val="0"/>
          <w:numId w:val="13"/>
        </w:numPr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уплату Републичког секретаријата за расељена лица и миграције за завршетак изградње пута у Врховима у износу од 30.000,00 КМ</w:t>
      </w:r>
      <w:r w:rsidR="00847F64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.</w:t>
      </w:r>
    </w:p>
    <w:p w:rsidR="005A407C" w:rsidRPr="00F31EC9" w:rsidRDefault="005A407C" w:rsidP="005A407C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</w:p>
    <w:p w:rsidR="005A407C" w:rsidRPr="00F31EC9" w:rsidRDefault="005A407C" w:rsidP="005A407C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Трансфери од јединица локалне самоуправе остварени су у износу од 427,34 КМ и односе се на уплате по записницима Пореске управе. </w:t>
      </w:r>
    </w:p>
    <w:p w:rsidR="005C25D2" w:rsidRPr="00F31EC9" w:rsidRDefault="005C25D2" w:rsidP="005C25D2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</w:p>
    <w:p w:rsidR="00585A2B" w:rsidRPr="00F31EC9" w:rsidRDefault="00965DBA" w:rsidP="00965DBA">
      <w:pPr>
        <w:pStyle w:val="Naslov4"/>
        <w:rPr>
          <w:rFonts w:asciiTheme="minorHAnsi" w:hAnsiTheme="minorHAnsi" w:cstheme="minorHAnsi"/>
          <w:sz w:val="22"/>
          <w:lang w:val="bs-Cyrl-BA"/>
        </w:rPr>
      </w:pPr>
      <w:bookmarkStart w:id="13" w:name="_Toc198534518"/>
      <w:r w:rsidRPr="00F31EC9">
        <w:rPr>
          <w:rFonts w:asciiTheme="minorHAnsi" w:hAnsiTheme="minorHAnsi" w:cstheme="minorHAnsi"/>
          <w:sz w:val="22"/>
          <w:lang w:val="bs-Cyrl-BA"/>
        </w:rPr>
        <w:t>1.1.2.2. Примици за нефинансијску имовину</w:t>
      </w:r>
      <w:bookmarkEnd w:id="13"/>
    </w:p>
    <w:p w:rsidR="00A51F43" w:rsidRPr="00F31EC9" w:rsidRDefault="00A51F43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</w:p>
    <w:p w:rsidR="00AB3648" w:rsidRPr="00F31EC9" w:rsidRDefault="00965DBA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Примици за нефинансијску имовину реализовани су у износу од 308.679,99 КМ или </w:t>
      </w:r>
      <w:r w:rsidR="00AB3648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40,38% у односу на планирани годишњи износ (764.500,00 КМ). </w:t>
      </w:r>
    </w:p>
    <w:p w:rsidR="00965DBA" w:rsidRPr="00F31EC9" w:rsidRDefault="00AB3648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Посматрано у односу на претходну годину, примици за нефинансијску имовину су остварени у мањем износу за 61,27%.</w:t>
      </w:r>
    </w:p>
    <w:p w:rsidR="00AB3648" w:rsidRPr="00F31EC9" w:rsidRDefault="00AB3648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</w:p>
    <w:p w:rsidR="00AB3648" w:rsidRPr="00F31EC9" w:rsidRDefault="00C10AEC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Продајом градског грађевинског земљишта остварени су примици за земљиште у износу од 235.350,15 КМ или 33,62% планираног износа за 2024. годину (700.000,00 КМ).</w:t>
      </w:r>
    </w:p>
    <w:p w:rsidR="00C10AEC" w:rsidRPr="00F31EC9" w:rsidRDefault="00C10AEC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Примици од залиха материјала, учинака, робе и ситног инвентара, амбалаже и сл. остварени су у износу од 58.700,84 КМ или 139,76% планираног износа</w:t>
      </w:r>
      <w:r w:rsidR="00965E00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за 2024. годину (42.000,00 КМ)</w:t>
      </w: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. Од укупног износа, 15.829,00 КМ односи се на </w:t>
      </w:r>
      <w:r w:rsidR="00965E00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приходе Кафе-бара Трг (ЈУ „Центар за културу“), а 42.871,84 КМ односи се на приходе кафе-бара Спортског центра. </w:t>
      </w:r>
    </w:p>
    <w:p w:rsidR="00965E00" w:rsidRPr="00F31EC9" w:rsidRDefault="00965E00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Примици за нефинансијску имовину из трансакција са другим буџетским корисницима исте јединице власти реализована су у износу од 7.930,00 КМ или 144,18% планираног износа.</w:t>
      </w:r>
    </w:p>
    <w:p w:rsidR="00C10AEC" w:rsidRPr="00F31EC9" w:rsidRDefault="00965E00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bs-Cyrl-BA"/>
        </w:rPr>
      </w:pP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Средства по основу примитака </w:t>
      </w:r>
      <w:r w:rsidR="00C10AEC"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>од продаје сталне имовине намијењене продаји</w:t>
      </w:r>
      <w:r w:rsidRPr="00F31EC9">
        <w:rPr>
          <w:rFonts w:asciiTheme="minorHAnsi" w:hAnsiTheme="minorHAnsi" w:cstheme="minorHAnsi"/>
          <w:b w:val="0"/>
          <w:sz w:val="22"/>
          <w:szCs w:val="22"/>
          <w:lang w:val="bs-Cyrl-BA"/>
        </w:rPr>
        <w:t xml:space="preserve"> и обустављених пословања нису предвиђена буџетом, а остварена су у износу од 6.699,00 КМ. </w:t>
      </w:r>
    </w:p>
    <w:p w:rsidR="00965DBA" w:rsidRPr="00F31EC9" w:rsidRDefault="00965DBA" w:rsidP="002F204E">
      <w:pPr>
        <w:pStyle w:val="Naslov"/>
        <w:jc w:val="both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F8038F" w:rsidRPr="00F31EC9" w:rsidRDefault="00F8038F" w:rsidP="002F204E">
      <w:pPr>
        <w:pStyle w:val="Naslov"/>
        <w:jc w:val="both"/>
        <w:rPr>
          <w:rFonts w:asciiTheme="minorHAnsi" w:hAnsiTheme="minorHAnsi" w:cstheme="minorHAnsi"/>
          <w:b w:val="0"/>
          <w:sz w:val="22"/>
          <w:szCs w:val="22"/>
          <w:lang w:val="sr-Latn-BA"/>
        </w:rPr>
      </w:pPr>
    </w:p>
    <w:p w:rsidR="00CE6CA3" w:rsidRPr="00F31EC9" w:rsidRDefault="009C5DD9" w:rsidP="009C5DD9">
      <w:pPr>
        <w:pStyle w:val="Naslov3"/>
        <w:rPr>
          <w:rFonts w:asciiTheme="minorHAnsi" w:hAnsiTheme="minorHAnsi" w:cstheme="minorHAnsi"/>
          <w:sz w:val="22"/>
          <w:szCs w:val="22"/>
        </w:rPr>
      </w:pPr>
      <w:bookmarkStart w:id="14" w:name="_Toc198534519"/>
      <w:r w:rsidRPr="00F31EC9">
        <w:rPr>
          <w:rFonts w:asciiTheme="minorHAnsi" w:hAnsiTheme="minorHAnsi" w:cstheme="minorHAnsi"/>
          <w:sz w:val="22"/>
          <w:szCs w:val="22"/>
        </w:rPr>
        <w:t>1</w:t>
      </w:r>
      <w:r w:rsidR="00CE6CA3" w:rsidRPr="00F31EC9">
        <w:rPr>
          <w:rFonts w:asciiTheme="minorHAnsi" w:hAnsiTheme="minorHAnsi" w:cstheme="minorHAnsi"/>
          <w:sz w:val="22"/>
          <w:szCs w:val="22"/>
        </w:rPr>
        <w:t>.1.3. Буџетски расходи и издаци за неф</w:t>
      </w:r>
      <w:r w:rsidR="00440D15" w:rsidRPr="00F31EC9">
        <w:rPr>
          <w:rFonts w:asciiTheme="minorHAnsi" w:hAnsiTheme="minorHAnsi" w:cstheme="minorHAnsi"/>
          <w:sz w:val="22"/>
          <w:szCs w:val="22"/>
        </w:rPr>
        <w:t>инансијску имовину за</w:t>
      </w:r>
      <w:r w:rsidRPr="00F31EC9">
        <w:rPr>
          <w:rFonts w:asciiTheme="minorHAnsi" w:hAnsiTheme="minorHAnsi" w:cstheme="minorHAnsi"/>
          <w:sz w:val="22"/>
          <w:szCs w:val="22"/>
          <w:lang w:val="bs-Cyrl-BA"/>
        </w:rPr>
        <w:t xml:space="preserve"> период од 01.01-31.12.</w:t>
      </w:r>
      <w:r w:rsidR="00440D15" w:rsidRPr="00F31EC9">
        <w:rPr>
          <w:rFonts w:asciiTheme="minorHAnsi" w:hAnsiTheme="minorHAnsi" w:cstheme="minorHAnsi"/>
          <w:sz w:val="22"/>
          <w:szCs w:val="22"/>
        </w:rPr>
        <w:t>20</w:t>
      </w:r>
      <w:r w:rsidR="004674D7" w:rsidRPr="00F31EC9">
        <w:rPr>
          <w:rFonts w:asciiTheme="minorHAnsi" w:hAnsiTheme="minorHAnsi" w:cstheme="minorHAnsi"/>
          <w:sz w:val="22"/>
          <w:szCs w:val="22"/>
          <w:lang w:val="sr-Latn-BA"/>
        </w:rPr>
        <w:t>2</w:t>
      </w:r>
      <w:r w:rsidR="00650B4F" w:rsidRPr="00F31EC9">
        <w:rPr>
          <w:rFonts w:asciiTheme="minorHAnsi" w:hAnsiTheme="minorHAnsi" w:cstheme="minorHAnsi"/>
          <w:sz w:val="22"/>
          <w:szCs w:val="22"/>
          <w:lang w:val="bs-Cyrl-BA"/>
        </w:rPr>
        <w:t>4</w:t>
      </w:r>
      <w:r w:rsidRPr="00F31EC9">
        <w:rPr>
          <w:rFonts w:asciiTheme="minorHAnsi" w:hAnsiTheme="minorHAnsi" w:cstheme="minorHAnsi"/>
          <w:sz w:val="22"/>
          <w:szCs w:val="22"/>
        </w:rPr>
        <w:t>. године</w:t>
      </w:r>
      <w:bookmarkEnd w:id="14"/>
    </w:p>
    <w:p w:rsidR="009C5DD9" w:rsidRPr="00F31EC9" w:rsidRDefault="009C5DD9" w:rsidP="009C5DD9">
      <w:pPr>
        <w:rPr>
          <w:rFonts w:asciiTheme="minorHAnsi" w:hAnsiTheme="minorHAnsi" w:cstheme="minorHAnsi"/>
        </w:rPr>
      </w:pPr>
    </w:p>
    <w:p w:rsidR="001A2188" w:rsidRPr="00F31EC9" w:rsidRDefault="001A2188" w:rsidP="001A2188">
      <w:p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</w:rPr>
        <w:t xml:space="preserve">Буџетски расходи и издаци за нефинансијску имовину </w:t>
      </w:r>
      <w:r w:rsidRPr="00F31EC9">
        <w:rPr>
          <w:rFonts w:asciiTheme="minorHAnsi" w:hAnsiTheme="minorHAnsi" w:cstheme="minorHAnsi"/>
          <w:lang w:val="bs-Cyrl-BA"/>
        </w:rPr>
        <w:t>су у 2024. години остварени у износу од 30.319.328,80 КМ и реализовани су кроз девет потрошачких јединица Градске управе и десет осталих буџетских корисника. У односу на планирани годишњи износ за 2024. годину (31.550.000,00 КМ) извршење буџетских расхода и издатака је 96,10%, док је у односу на претходну годину (23.833.253,04 КМ) извршење веће за 27,21%.</w:t>
      </w:r>
    </w:p>
    <w:p w:rsidR="00CE6CA3" w:rsidRPr="00F31EC9" w:rsidRDefault="00CE6CA3" w:rsidP="002F204E">
      <w:pPr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Структура буџетских расхода и издатака за нефинансијску им</w:t>
      </w:r>
      <w:r w:rsidR="001A2188" w:rsidRPr="00F31EC9">
        <w:rPr>
          <w:rFonts w:asciiTheme="minorHAnsi" w:hAnsiTheme="minorHAnsi" w:cstheme="minorHAnsi"/>
          <w:lang w:val="sr-Cyrl-CS"/>
        </w:rPr>
        <w:t>овину дата је у наредној табели.</w:t>
      </w:r>
    </w:p>
    <w:tbl>
      <w:tblPr>
        <w:tblW w:w="96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20"/>
        <w:gridCol w:w="1920"/>
        <w:gridCol w:w="1920"/>
        <w:gridCol w:w="1340"/>
      </w:tblGrid>
      <w:tr w:rsidR="00A40808" w:rsidRPr="00F31EC9" w:rsidTr="00EB731B">
        <w:trPr>
          <w:trHeight w:val="570"/>
        </w:trPr>
        <w:tc>
          <w:tcPr>
            <w:tcW w:w="4420" w:type="dxa"/>
            <w:shd w:val="clear" w:color="auto" w:fill="auto"/>
            <w:vAlign w:val="center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Буџетски расходи и издаци за нефинансијску имовину (фонд 01)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2024. год.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Извршење 01.01-31.12.2024.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Индекс         3/2</w:t>
            </w:r>
          </w:p>
        </w:tc>
      </w:tr>
      <w:tr w:rsidR="00A40808" w:rsidRPr="00F31EC9" w:rsidTr="00EB731B">
        <w:trPr>
          <w:trHeight w:val="300"/>
        </w:trPr>
        <w:tc>
          <w:tcPr>
            <w:tcW w:w="442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A40808" w:rsidRPr="00F31EC9" w:rsidTr="00EB731B">
        <w:trPr>
          <w:trHeight w:val="300"/>
        </w:trPr>
        <w:tc>
          <w:tcPr>
            <w:tcW w:w="442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Буџетски расходи 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20.277.868,00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A40808" w:rsidRPr="00F31EC9" w:rsidRDefault="006D3EDB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19.419.666,47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95,77</w:t>
            </w:r>
          </w:p>
        </w:tc>
      </w:tr>
      <w:tr w:rsidR="00A40808" w:rsidRPr="00F31EC9" w:rsidTr="00EB731B">
        <w:trPr>
          <w:trHeight w:val="300"/>
        </w:trPr>
        <w:tc>
          <w:tcPr>
            <w:tcW w:w="442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11.272.132,00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10.899.662,27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96,70</w:t>
            </w:r>
          </w:p>
        </w:tc>
      </w:tr>
      <w:tr w:rsidR="00A40808" w:rsidRPr="00F31EC9" w:rsidTr="00EB731B">
        <w:trPr>
          <w:trHeight w:val="300"/>
        </w:trPr>
        <w:tc>
          <w:tcPr>
            <w:tcW w:w="442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31.550.000,00</w:t>
            </w:r>
          </w:p>
        </w:tc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A40808" w:rsidRPr="00F31EC9" w:rsidRDefault="006D3EDB" w:rsidP="00A40808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30.319.328,74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40808" w:rsidRPr="00F31EC9" w:rsidRDefault="00A40808" w:rsidP="00A40808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96,10</w:t>
            </w:r>
          </w:p>
        </w:tc>
      </w:tr>
    </w:tbl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A40808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Посматрано у односу на претходну годину, буџетски расходи су реализовани у већем износу за 6,09%, док су издаци за нефинансијску имовину реализовани у већем износу за 97,16%.</w:t>
      </w:r>
    </w:p>
    <w:p w:rsidR="00E47979" w:rsidRPr="00F31EC9" w:rsidRDefault="00E47979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E47979" w:rsidRPr="00F31EC9" w:rsidRDefault="00E47979" w:rsidP="00E47979">
      <w:pPr>
        <w:pStyle w:val="Naslov4"/>
        <w:rPr>
          <w:rFonts w:asciiTheme="minorHAnsi" w:hAnsiTheme="minorHAnsi" w:cstheme="minorHAnsi"/>
          <w:sz w:val="22"/>
          <w:lang w:val="sr-Cyrl-CS"/>
        </w:rPr>
      </w:pPr>
      <w:bookmarkStart w:id="15" w:name="_Toc198534520"/>
      <w:r w:rsidRPr="00F31EC9">
        <w:rPr>
          <w:rFonts w:asciiTheme="minorHAnsi" w:hAnsiTheme="minorHAnsi" w:cstheme="minorHAnsi"/>
          <w:sz w:val="22"/>
          <w:lang w:val="sr-Cyrl-CS"/>
        </w:rPr>
        <w:lastRenderedPageBreak/>
        <w:t>1.1.3.1. Буџетски расходи</w:t>
      </w:r>
      <w:bookmarkEnd w:id="15"/>
    </w:p>
    <w:p w:rsidR="00E47979" w:rsidRPr="00F31EC9" w:rsidRDefault="00E47979" w:rsidP="00E47979">
      <w:pPr>
        <w:rPr>
          <w:rFonts w:asciiTheme="minorHAnsi" w:hAnsiTheme="minorHAnsi" w:cstheme="minorHAnsi"/>
          <w:lang w:val="sr-Cyrl-CS"/>
        </w:rPr>
      </w:pPr>
    </w:p>
    <w:p w:rsidR="00E47979" w:rsidRPr="00F31EC9" w:rsidRDefault="00E47979" w:rsidP="00E47979">
      <w:pPr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Структуру буџетских расхода чине текући расходи и трансфери између и унутар јединица власти, што је приказано у наредној табели.</w:t>
      </w:r>
    </w:p>
    <w:tbl>
      <w:tblPr>
        <w:tblW w:w="100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1843"/>
        <w:gridCol w:w="1842"/>
        <w:gridCol w:w="1003"/>
      </w:tblGrid>
      <w:tr w:rsidR="00A06BDF" w:rsidRPr="00F31EC9" w:rsidTr="00EB731B">
        <w:trPr>
          <w:trHeight w:val="553"/>
        </w:trPr>
        <w:tc>
          <w:tcPr>
            <w:tcW w:w="5382" w:type="dxa"/>
            <w:shd w:val="clear" w:color="auto" w:fill="auto"/>
            <w:vAlign w:val="center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Структура буџетских расхода (фонд 01)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 2024. год.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Извршење 01.01-31.12.2024.</w:t>
            </w:r>
          </w:p>
        </w:tc>
        <w:tc>
          <w:tcPr>
            <w:tcW w:w="1003" w:type="dxa"/>
            <w:shd w:val="clear" w:color="auto" w:fill="auto"/>
            <w:vAlign w:val="center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Индекс         3/2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Текући расходи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20.178.018,00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3422B1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19.387.585,60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96,08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 xml:space="preserve">Расходи за лична примања запослених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10.093.300,00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9.971.629,13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98,79</w:t>
            </w:r>
          </w:p>
        </w:tc>
      </w:tr>
      <w:tr w:rsidR="00A06BDF" w:rsidRPr="00F31EC9" w:rsidTr="00EB731B">
        <w:trPr>
          <w:trHeight w:val="290"/>
        </w:trPr>
        <w:tc>
          <w:tcPr>
            <w:tcW w:w="5382" w:type="dxa"/>
            <w:shd w:val="clear" w:color="auto" w:fill="auto"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4.313.468,00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3.968.432,31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92,00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Расходи финансирања и други финансијски трошкови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86.000,00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81.616,50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94,90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Субвенције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495.000,00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473.493,60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95,66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Грантови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1.608.500,00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3422B1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1.475.641,81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91,74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3.467.810,00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3.335.197,71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96,18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53.940,00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40.550,45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75,18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60.000,00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41.024,09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68,37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Трансфери између и унутар јединица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47.850,00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32.080,87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67,04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47.850,00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32.080,87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67,04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Cs/>
                <w:color w:val="000000"/>
                <w:lang w:val="bs-Latn-BA" w:eastAsia="bs-Latn-BA"/>
              </w:rPr>
              <w:t>***Буџетска резерва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52.000,00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0,00</w:t>
            </w:r>
          </w:p>
        </w:tc>
      </w:tr>
      <w:tr w:rsidR="00A06BDF" w:rsidRPr="00F31EC9" w:rsidTr="00EB731B">
        <w:trPr>
          <w:trHeight w:val="276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20.277.868,00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06BDF" w:rsidRPr="00F31EC9" w:rsidRDefault="003422B1" w:rsidP="00A06BD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19.419.666,47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A06BDF" w:rsidRPr="00F31EC9" w:rsidRDefault="00A06BDF" w:rsidP="00A06BD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95,77</w:t>
            </w:r>
          </w:p>
        </w:tc>
      </w:tr>
    </w:tbl>
    <w:p w:rsidR="00E47979" w:rsidRPr="00F31EC9" w:rsidRDefault="00E47979" w:rsidP="00E47979">
      <w:pPr>
        <w:jc w:val="both"/>
        <w:rPr>
          <w:rFonts w:asciiTheme="minorHAnsi" w:hAnsiTheme="minorHAnsi" w:cstheme="minorHAnsi"/>
          <w:lang w:val="sr-Cyrl-CS"/>
        </w:rPr>
      </w:pPr>
    </w:p>
    <w:p w:rsidR="00A40808" w:rsidRPr="00F31EC9" w:rsidRDefault="00DC74E7" w:rsidP="00DC74E7">
      <w:pPr>
        <w:pStyle w:val="Naslov5"/>
        <w:rPr>
          <w:rFonts w:asciiTheme="minorHAnsi" w:hAnsiTheme="minorHAnsi" w:cstheme="minorHAnsi"/>
          <w:sz w:val="22"/>
          <w:lang w:val="bs-Cyrl-BA"/>
        </w:rPr>
      </w:pPr>
      <w:bookmarkStart w:id="16" w:name="_Toc198534521"/>
      <w:r w:rsidRPr="00F31EC9">
        <w:rPr>
          <w:rFonts w:asciiTheme="minorHAnsi" w:hAnsiTheme="minorHAnsi" w:cstheme="minorHAnsi"/>
          <w:sz w:val="22"/>
          <w:lang w:val="bs-Cyrl-BA"/>
        </w:rPr>
        <w:t>1.1.3.1.1. Расходи за лична примања запослених</w:t>
      </w:r>
      <w:bookmarkEnd w:id="16"/>
    </w:p>
    <w:p w:rsidR="00DC74E7" w:rsidRPr="00F31EC9" w:rsidRDefault="00DC74E7" w:rsidP="002F204E">
      <w:pPr>
        <w:spacing w:after="0"/>
        <w:jc w:val="both"/>
        <w:rPr>
          <w:rFonts w:asciiTheme="minorHAnsi" w:hAnsiTheme="minorHAnsi" w:cstheme="minorHAnsi"/>
          <w:lang w:val="bs-Cyrl-BA"/>
        </w:rPr>
      </w:pPr>
    </w:p>
    <w:p w:rsidR="00DC74E7" w:rsidRPr="00F31EC9" w:rsidRDefault="00DC74E7" w:rsidP="002F204E">
      <w:pPr>
        <w:spacing w:after="0"/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>Расходи за лична примања запослених (група 411) су у 2024. години реализовани у износу од 9.971.629,13 КМ или 98,79% планираног износа, док је у односу на претходну годину извршење ових расхода веће за 4,66%.</w:t>
      </w:r>
    </w:p>
    <w:p w:rsidR="00DC74E7" w:rsidRPr="00F31EC9" w:rsidRDefault="00DC74E7" w:rsidP="002F204E">
      <w:pPr>
        <w:spacing w:after="0"/>
        <w:jc w:val="both"/>
        <w:rPr>
          <w:rFonts w:asciiTheme="minorHAnsi" w:hAnsiTheme="minorHAnsi" w:cstheme="minorHAnsi"/>
          <w:lang w:val="bs-Cyrl-BA"/>
        </w:rPr>
      </w:pPr>
    </w:p>
    <w:p w:rsidR="00DC74E7" w:rsidRPr="00F31EC9" w:rsidRDefault="00DC74E7" w:rsidP="002F204E">
      <w:pPr>
        <w:spacing w:after="0"/>
        <w:jc w:val="both"/>
        <w:rPr>
          <w:rFonts w:asciiTheme="minorHAnsi" w:hAnsiTheme="minorHAnsi" w:cstheme="minorHAnsi"/>
          <w:lang w:val="bs-Cyrl-BA"/>
        </w:rPr>
      </w:pPr>
    </w:p>
    <w:p w:rsidR="00DC74E7" w:rsidRPr="00F31EC9" w:rsidRDefault="00DC74E7" w:rsidP="00DC74E7">
      <w:pPr>
        <w:pStyle w:val="Naslov5"/>
        <w:rPr>
          <w:rFonts w:asciiTheme="minorHAnsi" w:hAnsiTheme="minorHAnsi" w:cstheme="minorHAnsi"/>
          <w:sz w:val="22"/>
          <w:lang w:val="bs-Cyrl-BA"/>
        </w:rPr>
      </w:pPr>
      <w:bookmarkStart w:id="17" w:name="_Toc198534522"/>
      <w:r w:rsidRPr="00F31EC9">
        <w:rPr>
          <w:rFonts w:asciiTheme="minorHAnsi" w:hAnsiTheme="minorHAnsi" w:cstheme="minorHAnsi"/>
          <w:sz w:val="22"/>
          <w:lang w:val="bs-Cyrl-BA"/>
        </w:rPr>
        <w:t>1.1.3.1.2. Расходи по основу коришћења роба и услуга</w:t>
      </w:r>
      <w:bookmarkEnd w:id="17"/>
      <w:r w:rsidRPr="00F31EC9">
        <w:rPr>
          <w:rFonts w:asciiTheme="minorHAnsi" w:hAnsiTheme="minorHAnsi" w:cstheme="minorHAnsi"/>
          <w:sz w:val="22"/>
          <w:lang w:val="bs-Cyrl-BA"/>
        </w:rPr>
        <w:t xml:space="preserve"> </w:t>
      </w:r>
    </w:p>
    <w:p w:rsidR="00DC74E7" w:rsidRPr="00F31EC9" w:rsidRDefault="00DC74E7" w:rsidP="002F204E">
      <w:pPr>
        <w:spacing w:after="0"/>
        <w:jc w:val="both"/>
        <w:rPr>
          <w:rFonts w:asciiTheme="minorHAnsi" w:hAnsiTheme="minorHAnsi" w:cstheme="minorHAnsi"/>
          <w:lang w:val="bs-Cyrl-BA"/>
        </w:rPr>
      </w:pPr>
    </w:p>
    <w:p w:rsidR="00DC74E7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по основу коришћења роба и услуга (група 412)</w:t>
      </w:r>
      <w:r w:rsidR="00DC74E7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 xml:space="preserve">реализовани су у </w:t>
      </w:r>
      <w:r w:rsidR="006C03BD" w:rsidRPr="00F31EC9">
        <w:rPr>
          <w:rFonts w:asciiTheme="minorHAnsi" w:hAnsiTheme="minorHAnsi" w:cstheme="minorHAnsi"/>
          <w:lang w:val="sr-Latn-BA"/>
        </w:rPr>
        <w:t>20</w:t>
      </w:r>
      <w:r w:rsidR="006C03BD" w:rsidRPr="00F31EC9">
        <w:rPr>
          <w:rFonts w:asciiTheme="minorHAnsi" w:hAnsiTheme="minorHAnsi" w:cstheme="minorHAnsi"/>
          <w:lang w:val="sr-Cyrl-BA"/>
        </w:rPr>
        <w:t>2</w:t>
      </w:r>
      <w:r w:rsidR="00B435F9" w:rsidRPr="00F31EC9">
        <w:rPr>
          <w:rFonts w:asciiTheme="minorHAnsi" w:hAnsiTheme="minorHAnsi" w:cstheme="minorHAnsi"/>
          <w:lang w:val="hr-HR"/>
        </w:rPr>
        <w:t>4</w:t>
      </w:r>
      <w:r w:rsidR="00DC74E7" w:rsidRPr="00F31EC9">
        <w:rPr>
          <w:rFonts w:asciiTheme="minorHAnsi" w:hAnsiTheme="minorHAnsi" w:cstheme="minorHAnsi"/>
          <w:lang w:val="sr-Cyrl-CS"/>
        </w:rPr>
        <w:t>. години у износу од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DC74E7" w:rsidRPr="00F31EC9">
        <w:rPr>
          <w:rFonts w:asciiTheme="minorHAnsi" w:hAnsiTheme="minorHAnsi" w:cstheme="minorHAnsi"/>
          <w:lang w:val="sr-Cyrl-CS"/>
        </w:rPr>
        <w:t>3.968.432,31</w:t>
      </w:r>
      <w:r w:rsidRPr="00F31EC9">
        <w:rPr>
          <w:rFonts w:asciiTheme="minorHAnsi" w:hAnsiTheme="minorHAnsi" w:cstheme="minorHAnsi"/>
          <w:lang w:val="sr-Cyrl-CS"/>
        </w:rPr>
        <w:t xml:space="preserve"> КМ или </w:t>
      </w:r>
      <w:r w:rsidR="00DC74E7" w:rsidRPr="00F31EC9">
        <w:rPr>
          <w:rFonts w:asciiTheme="minorHAnsi" w:hAnsiTheme="minorHAnsi" w:cstheme="minorHAnsi"/>
          <w:lang w:val="sr-Cyrl-CS"/>
        </w:rPr>
        <w:t>92,00</w:t>
      </w:r>
      <w:r w:rsidRPr="00F31EC9">
        <w:rPr>
          <w:rFonts w:asciiTheme="minorHAnsi" w:hAnsiTheme="minorHAnsi" w:cstheme="minorHAnsi"/>
          <w:lang w:val="sr-Cyrl-CS"/>
        </w:rPr>
        <w:t>% планираног</w:t>
      </w:r>
      <w:r w:rsidR="000D4DF7" w:rsidRPr="00F31EC9">
        <w:rPr>
          <w:rFonts w:asciiTheme="minorHAnsi" w:hAnsiTheme="minorHAnsi" w:cstheme="minorHAnsi"/>
          <w:lang w:val="sr-Cyrl-CS"/>
        </w:rPr>
        <w:t xml:space="preserve"> годишњег</w:t>
      </w:r>
      <w:r w:rsidR="00DC74E7" w:rsidRPr="00F31EC9">
        <w:rPr>
          <w:rFonts w:asciiTheme="minorHAnsi" w:hAnsiTheme="minorHAnsi" w:cstheme="minorHAnsi"/>
          <w:lang w:val="sr-Cyrl-CS"/>
        </w:rPr>
        <w:t xml:space="preserve"> износа. У односу на извршење</w:t>
      </w:r>
      <w:r w:rsidRPr="00F31EC9">
        <w:rPr>
          <w:rFonts w:asciiTheme="minorHAnsi" w:hAnsiTheme="minorHAnsi" w:cstheme="minorHAnsi"/>
          <w:lang w:val="sr-Cyrl-CS"/>
        </w:rPr>
        <w:t xml:space="preserve"> у</w:t>
      </w:r>
      <w:r w:rsidR="007A2AAE" w:rsidRPr="00F31EC9">
        <w:rPr>
          <w:rFonts w:asciiTheme="minorHAnsi" w:hAnsiTheme="minorHAnsi" w:cstheme="minorHAnsi"/>
          <w:lang w:val="sr-Cyrl-CS"/>
        </w:rPr>
        <w:t xml:space="preserve"> 20</w:t>
      </w:r>
      <w:r w:rsidR="00066105" w:rsidRPr="00F31EC9">
        <w:rPr>
          <w:rFonts w:asciiTheme="minorHAnsi" w:hAnsiTheme="minorHAnsi" w:cstheme="minorHAnsi"/>
          <w:lang w:val="hr-HR"/>
        </w:rPr>
        <w:t>2</w:t>
      </w:r>
      <w:r w:rsidR="00B435F9" w:rsidRPr="00F31EC9">
        <w:rPr>
          <w:rFonts w:asciiTheme="minorHAnsi" w:hAnsiTheme="minorHAnsi" w:cstheme="minorHAnsi"/>
          <w:lang w:val="hr-HR"/>
        </w:rPr>
        <w:t>3</w:t>
      </w:r>
      <w:r w:rsidR="00DC74E7" w:rsidRPr="00F31EC9">
        <w:rPr>
          <w:rFonts w:asciiTheme="minorHAnsi" w:hAnsiTheme="minorHAnsi" w:cstheme="minorHAnsi"/>
          <w:lang w:val="sr-Cyrl-CS"/>
        </w:rPr>
        <w:t>. години,</w:t>
      </w:r>
      <w:r w:rsidR="00E20992" w:rsidRPr="00F31EC9">
        <w:rPr>
          <w:rFonts w:asciiTheme="minorHAnsi" w:hAnsiTheme="minorHAnsi" w:cstheme="minorHAnsi"/>
          <w:lang w:val="sr-Cyrl-CS"/>
        </w:rPr>
        <w:t xml:space="preserve"> ови расходи су </w:t>
      </w:r>
      <w:r w:rsidR="00027858" w:rsidRPr="00F31EC9">
        <w:rPr>
          <w:rFonts w:asciiTheme="minorHAnsi" w:hAnsiTheme="minorHAnsi" w:cstheme="minorHAnsi"/>
          <w:lang w:val="sr-Cyrl-CS"/>
        </w:rPr>
        <w:t>већ</w:t>
      </w:r>
      <w:r w:rsidR="00E20992" w:rsidRPr="00F31EC9">
        <w:rPr>
          <w:rFonts w:asciiTheme="minorHAnsi" w:hAnsiTheme="minorHAnsi" w:cstheme="minorHAnsi"/>
          <w:lang w:val="sr-Cyrl-CS"/>
        </w:rPr>
        <w:t>и за</w:t>
      </w:r>
      <w:r w:rsidR="006C03BD" w:rsidRPr="00F31EC9">
        <w:rPr>
          <w:rFonts w:asciiTheme="minorHAnsi" w:hAnsiTheme="minorHAnsi" w:cstheme="minorHAnsi"/>
          <w:lang w:val="sr-Cyrl-CS"/>
        </w:rPr>
        <w:t xml:space="preserve"> </w:t>
      </w:r>
      <w:r w:rsidR="00FC108A" w:rsidRPr="00F31EC9">
        <w:rPr>
          <w:rFonts w:asciiTheme="minorHAnsi" w:hAnsiTheme="minorHAnsi" w:cstheme="minorHAnsi"/>
          <w:lang w:val="sr-Cyrl-CS"/>
        </w:rPr>
        <w:t>286.431,62 КМ</w:t>
      </w:r>
      <w:r w:rsidRPr="00F31EC9">
        <w:rPr>
          <w:rFonts w:asciiTheme="minorHAnsi" w:hAnsiTheme="minorHAnsi" w:cstheme="minorHAnsi"/>
          <w:lang w:val="sr-Cyrl-CS"/>
        </w:rPr>
        <w:t>.</w:t>
      </w:r>
    </w:p>
    <w:p w:rsidR="00DC74E7" w:rsidRPr="00F31EC9" w:rsidRDefault="00DC74E7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 У </w:t>
      </w:r>
      <w:r w:rsidR="00FC108A" w:rsidRPr="00F31EC9">
        <w:rPr>
          <w:rFonts w:asciiTheme="minorHAnsi" w:hAnsiTheme="minorHAnsi" w:cstheme="minorHAnsi"/>
          <w:lang w:val="sr-Cyrl-CS"/>
        </w:rPr>
        <w:t>ову групу расхода евидентирају се сљедеће врсте расхода:</w:t>
      </w:r>
    </w:p>
    <w:p w:rsidR="00FC108A" w:rsidRPr="00F31EC9" w:rsidRDefault="00FC108A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FC108A" w:rsidRPr="00F31EC9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по основу закупа,</w:t>
      </w:r>
    </w:p>
    <w:p w:rsidR="00FC108A" w:rsidRPr="00F31EC9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по основу утрошка енергије, комуналних, комуникационих и транспортних услуга,</w:t>
      </w:r>
    </w:p>
    <w:p w:rsidR="00FC108A" w:rsidRPr="00F31EC9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за режијски материјал,</w:t>
      </w:r>
    </w:p>
    <w:p w:rsidR="00FC108A" w:rsidRPr="00F31EC9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за материјал за посебне намјене,</w:t>
      </w:r>
    </w:p>
    <w:p w:rsidR="00FC108A" w:rsidRPr="00F31EC9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за текуће одржавање,</w:t>
      </w:r>
    </w:p>
    <w:p w:rsidR="00FC108A" w:rsidRPr="00F31EC9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по основу путовања и смјештаја,</w:t>
      </w:r>
    </w:p>
    <w:p w:rsidR="00FC108A" w:rsidRPr="00F31EC9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за стручне услуге,</w:t>
      </w:r>
    </w:p>
    <w:p w:rsidR="00FC108A" w:rsidRPr="00F31EC9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за услуге одржавања јавних површина и заштите животне средине и</w:t>
      </w:r>
    </w:p>
    <w:p w:rsidR="00FC108A" w:rsidRPr="00F31EC9" w:rsidRDefault="00FC108A" w:rsidP="00FC108A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lastRenderedPageBreak/>
        <w:t>остали некласификовани расходи.</w:t>
      </w:r>
    </w:p>
    <w:p w:rsidR="002E42BC" w:rsidRPr="00F31EC9" w:rsidRDefault="002E42BC" w:rsidP="00FC108A">
      <w:pPr>
        <w:spacing w:after="0"/>
        <w:jc w:val="both"/>
        <w:rPr>
          <w:rFonts w:asciiTheme="minorHAnsi" w:hAnsiTheme="minorHAnsi" w:cstheme="minorHAnsi"/>
          <w:u w:val="single"/>
          <w:lang w:val="sr-Cyrl-CS"/>
        </w:rPr>
      </w:pPr>
    </w:p>
    <w:p w:rsidR="002E42BC" w:rsidRPr="00F31EC9" w:rsidRDefault="002E42BC" w:rsidP="00FC108A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оквиру ове групе расхода значајну реализацију у току 2024. године имали су сљедећи расходи:</w:t>
      </w:r>
    </w:p>
    <w:p w:rsidR="002E42BC" w:rsidRPr="00F31EC9" w:rsidRDefault="002E42BC" w:rsidP="00FC108A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2E42BC" w:rsidRPr="00F31EC9" w:rsidRDefault="002E42BC" w:rsidP="002E42BC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остали некласификовани расходи; реализовани у износу од 1.279.877,50 КМ или 99,59% </w:t>
      </w:r>
      <w:r w:rsidR="00BC2544" w:rsidRPr="00F31EC9">
        <w:rPr>
          <w:rFonts w:asciiTheme="minorHAnsi" w:hAnsiTheme="minorHAnsi" w:cstheme="minorHAnsi"/>
          <w:lang w:val="sr-Cyrl-CS"/>
        </w:rPr>
        <w:t>планираног годишњег износа, а значајнији износи у овим расходима односе се на исплаћена примања одборника, репрезентацију, расходе за рад стручних комисија, расходе за финансирање ЈОДП „Противградна заштита“ итд,</w:t>
      </w:r>
    </w:p>
    <w:p w:rsidR="00BC2544" w:rsidRPr="00F31EC9" w:rsidRDefault="00BC2544" w:rsidP="002E42BC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за услуге одржавања јавних површина и заштите животне средине; реализовани су у износу од 832.835,62 КМ или 93,00% планираног износа</w:t>
      </w:r>
      <w:r w:rsidR="00DC33BA" w:rsidRPr="00F31EC9">
        <w:rPr>
          <w:rFonts w:asciiTheme="minorHAnsi" w:hAnsiTheme="minorHAnsi" w:cstheme="minorHAnsi"/>
          <w:lang w:val="sr-Cyrl-CS"/>
        </w:rPr>
        <w:t>, у односу на претходну годину већи су за 102.449,01 КМ</w:t>
      </w:r>
      <w:r w:rsidRPr="00F31EC9">
        <w:rPr>
          <w:rFonts w:asciiTheme="minorHAnsi" w:hAnsiTheme="minorHAnsi" w:cstheme="minorHAnsi"/>
          <w:lang w:val="sr-Cyrl-CS"/>
        </w:rPr>
        <w:t xml:space="preserve"> и првенствено су реализовани кроз потрошачку јединицу 00270170-Одјељење за стамбено комуналне послове</w:t>
      </w:r>
      <w:r w:rsidR="00DC33BA" w:rsidRPr="00F31EC9">
        <w:rPr>
          <w:rFonts w:asciiTheme="minorHAnsi" w:hAnsiTheme="minorHAnsi" w:cstheme="minorHAnsi"/>
          <w:lang w:val="sr-Cyrl-CS"/>
        </w:rPr>
        <w:t>,</w:t>
      </w:r>
    </w:p>
    <w:p w:rsidR="002E42BC" w:rsidRPr="00F31EC9" w:rsidRDefault="00BC2544" w:rsidP="006B73AB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по основу утрошка енергије, комуналних, комуникационих и транспортних услуга; реализовани су у износу од 587.506,89 КМ или 92,37% планираног износа</w:t>
      </w:r>
      <w:r w:rsidR="00DC33BA" w:rsidRPr="00F31EC9">
        <w:rPr>
          <w:rFonts w:asciiTheme="minorHAnsi" w:hAnsiTheme="minorHAnsi" w:cstheme="minorHAnsi"/>
          <w:lang w:val="sr-Cyrl-CS"/>
        </w:rPr>
        <w:t>,</w:t>
      </w:r>
    </w:p>
    <w:p w:rsidR="00DC33BA" w:rsidRPr="00F31EC9" w:rsidRDefault="00DC33BA" w:rsidP="006B73AB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за текуће одржавање; реализовани су у износу од 552.499,10 КМ или 94,82% планираног износа и</w:t>
      </w:r>
    </w:p>
    <w:p w:rsidR="00DC33BA" w:rsidRPr="00F31EC9" w:rsidRDefault="00DC33BA" w:rsidP="006B73AB">
      <w:pPr>
        <w:pStyle w:val="Paragrafspiska"/>
        <w:numPr>
          <w:ilvl w:val="0"/>
          <w:numId w:val="14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за стручне услуге; реализовани су у износу од 312.700,44 КМ или 73,32% планираног износа.</w:t>
      </w:r>
    </w:p>
    <w:p w:rsidR="006B73AB" w:rsidRPr="00F31EC9" w:rsidRDefault="006B73AB" w:rsidP="006B73AB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6B73AB" w:rsidRPr="00F31EC9" w:rsidRDefault="006B73AB" w:rsidP="006B73AB">
      <w:pPr>
        <w:pStyle w:val="Naslov5"/>
        <w:rPr>
          <w:rFonts w:asciiTheme="minorHAnsi" w:hAnsiTheme="minorHAnsi" w:cstheme="minorHAnsi"/>
          <w:sz w:val="22"/>
          <w:lang w:val="bs-Cyrl-BA"/>
        </w:rPr>
      </w:pPr>
      <w:bookmarkStart w:id="18" w:name="_Toc198534523"/>
      <w:r w:rsidRPr="00F31EC9">
        <w:rPr>
          <w:rFonts w:asciiTheme="minorHAnsi" w:hAnsiTheme="minorHAnsi" w:cstheme="minorHAnsi"/>
          <w:sz w:val="22"/>
          <w:lang w:val="hr-HR"/>
        </w:rPr>
        <w:t xml:space="preserve">1.1.3.1.3. </w:t>
      </w:r>
      <w:r w:rsidRPr="00F31EC9">
        <w:rPr>
          <w:rFonts w:asciiTheme="minorHAnsi" w:hAnsiTheme="minorHAnsi" w:cstheme="minorHAnsi"/>
          <w:sz w:val="22"/>
          <w:lang w:val="bs-Cyrl-BA"/>
        </w:rPr>
        <w:t>Расходи финансирања и други финансијски трошкови</w:t>
      </w:r>
      <w:bookmarkEnd w:id="18"/>
    </w:p>
    <w:p w:rsidR="006B73AB" w:rsidRPr="00F31EC9" w:rsidRDefault="006B73AB" w:rsidP="006B73AB">
      <w:pPr>
        <w:rPr>
          <w:rFonts w:asciiTheme="minorHAnsi" w:hAnsiTheme="minorHAnsi" w:cstheme="minorHAnsi"/>
          <w:lang w:val="bs-Cyrl-BA"/>
        </w:rPr>
      </w:pPr>
    </w:p>
    <w:p w:rsidR="006B73AB" w:rsidRPr="00F31EC9" w:rsidRDefault="006B73AB" w:rsidP="006B73AB">
      <w:p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 xml:space="preserve">У оквиру ове групе расхода </w:t>
      </w:r>
      <w:r w:rsidR="00E94302" w:rsidRPr="00F31EC9">
        <w:rPr>
          <w:rFonts w:asciiTheme="minorHAnsi" w:hAnsiTheme="minorHAnsi" w:cstheme="minorHAnsi"/>
          <w:lang w:val="bs-Cyrl-BA"/>
        </w:rPr>
        <w:t xml:space="preserve">(413) </w:t>
      </w:r>
      <w:r w:rsidRPr="00F31EC9">
        <w:rPr>
          <w:rFonts w:asciiTheme="minorHAnsi" w:hAnsiTheme="minorHAnsi" w:cstheme="minorHAnsi"/>
          <w:lang w:val="bs-Cyrl-BA"/>
        </w:rPr>
        <w:t xml:space="preserve">реализовани су расходи по основу камата на примљене зајмове у земљи и то у износу од 81.616,50 КМ или 94,90%  планираног износа. </w:t>
      </w:r>
    </w:p>
    <w:p w:rsidR="006B73AB" w:rsidRPr="00F31EC9" w:rsidRDefault="006B73AB" w:rsidP="006B73AB">
      <w:p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>Поменути расходи се односе на расходе по основу исплата камата за раније одобрена кредитна задужења, а у односу на претходну годину мањи су за 16,36%.</w:t>
      </w:r>
    </w:p>
    <w:p w:rsidR="006B73AB" w:rsidRPr="00F31EC9" w:rsidRDefault="006B73AB" w:rsidP="006B73AB">
      <w:pPr>
        <w:spacing w:after="0"/>
        <w:jc w:val="both"/>
        <w:rPr>
          <w:rFonts w:asciiTheme="minorHAnsi" w:hAnsiTheme="minorHAnsi" w:cstheme="minorHAnsi"/>
          <w:lang w:val="bs-Cyrl-BA"/>
        </w:rPr>
      </w:pPr>
    </w:p>
    <w:p w:rsidR="002E42BC" w:rsidRPr="00F31EC9" w:rsidRDefault="006B73AB" w:rsidP="006B73AB">
      <w:pPr>
        <w:pStyle w:val="Naslov5"/>
        <w:rPr>
          <w:rFonts w:asciiTheme="minorHAnsi" w:hAnsiTheme="minorHAnsi" w:cstheme="minorHAnsi"/>
          <w:sz w:val="22"/>
          <w:lang w:val="sr-Cyrl-CS"/>
        </w:rPr>
      </w:pPr>
      <w:bookmarkStart w:id="19" w:name="_Toc198534524"/>
      <w:r w:rsidRPr="00F31EC9">
        <w:rPr>
          <w:rFonts w:asciiTheme="minorHAnsi" w:hAnsiTheme="minorHAnsi" w:cstheme="minorHAnsi"/>
          <w:sz w:val="22"/>
          <w:lang w:val="sr-Cyrl-CS"/>
        </w:rPr>
        <w:t>1.1.3.1.4. Субвенције</w:t>
      </w:r>
      <w:bookmarkEnd w:id="19"/>
      <w:r w:rsidRPr="00F31EC9">
        <w:rPr>
          <w:rFonts w:asciiTheme="minorHAnsi" w:hAnsiTheme="minorHAnsi" w:cstheme="minorHAnsi"/>
          <w:sz w:val="22"/>
          <w:lang w:val="sr-Cyrl-CS"/>
        </w:rPr>
        <w:t xml:space="preserve"> </w:t>
      </w:r>
    </w:p>
    <w:p w:rsidR="0053044F" w:rsidRPr="00F31EC9" w:rsidRDefault="0053044F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Субвенције</w:t>
      </w:r>
      <w:r w:rsidR="0053044F" w:rsidRPr="00F31EC9">
        <w:rPr>
          <w:rFonts w:asciiTheme="minorHAnsi" w:hAnsiTheme="minorHAnsi" w:cstheme="minorHAnsi"/>
          <w:lang w:val="sr-Cyrl-CS"/>
        </w:rPr>
        <w:t xml:space="preserve"> </w:t>
      </w:r>
      <w:r w:rsidR="00E94302" w:rsidRPr="00F31EC9">
        <w:rPr>
          <w:rFonts w:asciiTheme="minorHAnsi" w:hAnsiTheme="minorHAnsi" w:cstheme="minorHAnsi"/>
          <w:lang w:val="sr-Cyrl-CS"/>
        </w:rPr>
        <w:t xml:space="preserve">(група 414) </w:t>
      </w:r>
      <w:r w:rsidR="0053044F" w:rsidRPr="00F31EC9">
        <w:rPr>
          <w:rFonts w:asciiTheme="minorHAnsi" w:hAnsiTheme="minorHAnsi" w:cstheme="minorHAnsi"/>
          <w:lang w:val="sr-Cyrl-CS"/>
        </w:rPr>
        <w:t xml:space="preserve">су </w:t>
      </w:r>
      <w:r w:rsidRPr="00F31EC9">
        <w:rPr>
          <w:rFonts w:asciiTheme="minorHAnsi" w:hAnsiTheme="minorHAnsi" w:cstheme="minorHAnsi"/>
          <w:lang w:val="sr-Cyrl-CS"/>
        </w:rPr>
        <w:t xml:space="preserve">у </w:t>
      </w:r>
      <w:r w:rsidR="009744F5" w:rsidRPr="00F31EC9">
        <w:rPr>
          <w:rFonts w:asciiTheme="minorHAnsi" w:hAnsiTheme="minorHAnsi" w:cstheme="minorHAnsi"/>
          <w:lang w:val="sr-Cyrl-CS"/>
        </w:rPr>
        <w:t>20</w:t>
      </w:r>
      <w:r w:rsidR="009F6E23" w:rsidRPr="00F31EC9">
        <w:rPr>
          <w:rFonts w:asciiTheme="minorHAnsi" w:hAnsiTheme="minorHAnsi" w:cstheme="minorHAnsi"/>
          <w:lang w:val="sr-Cyrl-CS"/>
        </w:rPr>
        <w:t>2</w:t>
      </w:r>
      <w:r w:rsidR="00D81516" w:rsidRPr="00F31EC9">
        <w:rPr>
          <w:rFonts w:asciiTheme="minorHAnsi" w:hAnsiTheme="minorHAnsi" w:cstheme="minorHAnsi"/>
          <w:lang w:val="sr-Cyrl-CS"/>
        </w:rPr>
        <w:t>4</w:t>
      </w:r>
      <w:r w:rsidR="0053044F" w:rsidRPr="00F31EC9">
        <w:rPr>
          <w:rFonts w:asciiTheme="minorHAnsi" w:hAnsiTheme="minorHAnsi" w:cstheme="minorHAnsi"/>
          <w:lang w:val="sr-Cyrl-CS"/>
        </w:rPr>
        <w:t xml:space="preserve">. години </w:t>
      </w:r>
      <w:r w:rsidRPr="00F31EC9">
        <w:rPr>
          <w:rFonts w:asciiTheme="minorHAnsi" w:hAnsiTheme="minorHAnsi" w:cstheme="minorHAnsi"/>
          <w:lang w:val="sr-Cyrl-CS"/>
        </w:rPr>
        <w:t>реализоване</w:t>
      </w:r>
      <w:r w:rsidR="00B7641D" w:rsidRPr="00F31EC9">
        <w:rPr>
          <w:rFonts w:asciiTheme="minorHAnsi" w:hAnsiTheme="minorHAnsi" w:cstheme="minorHAnsi"/>
          <w:lang w:val="sr-Cyrl-CS"/>
        </w:rPr>
        <w:t xml:space="preserve"> у износу од 47</w:t>
      </w:r>
      <w:r w:rsidR="0053044F" w:rsidRPr="00F31EC9">
        <w:rPr>
          <w:rFonts w:asciiTheme="minorHAnsi" w:hAnsiTheme="minorHAnsi" w:cstheme="minorHAnsi"/>
          <w:lang w:val="sr-Cyrl-CS"/>
        </w:rPr>
        <w:t>3</w:t>
      </w:r>
      <w:r w:rsidR="00B7641D" w:rsidRPr="00F31EC9">
        <w:rPr>
          <w:rFonts w:asciiTheme="minorHAnsi" w:hAnsiTheme="minorHAnsi" w:cstheme="minorHAnsi"/>
          <w:lang w:val="sr-Cyrl-CS"/>
        </w:rPr>
        <w:t>.</w:t>
      </w:r>
      <w:r w:rsidR="0053044F" w:rsidRPr="00F31EC9">
        <w:rPr>
          <w:rFonts w:asciiTheme="minorHAnsi" w:hAnsiTheme="minorHAnsi" w:cstheme="minorHAnsi"/>
          <w:lang w:val="sr-Cyrl-CS"/>
        </w:rPr>
        <w:t>493,60</w:t>
      </w:r>
      <w:r w:rsidR="00B7641D" w:rsidRPr="00F31EC9">
        <w:rPr>
          <w:rFonts w:asciiTheme="minorHAnsi" w:hAnsiTheme="minorHAnsi" w:cstheme="minorHAnsi"/>
          <w:lang w:val="sr-Cyrl-CS"/>
        </w:rPr>
        <w:t xml:space="preserve"> КМ или  </w:t>
      </w:r>
      <w:r w:rsidR="0053044F" w:rsidRPr="00F31EC9">
        <w:rPr>
          <w:rFonts w:asciiTheme="minorHAnsi" w:hAnsiTheme="minorHAnsi" w:cstheme="minorHAnsi"/>
          <w:lang w:val="sr-Cyrl-CS"/>
        </w:rPr>
        <w:t>95,66</w:t>
      </w:r>
      <w:r w:rsidR="00B7641D" w:rsidRPr="00F31EC9">
        <w:rPr>
          <w:rFonts w:asciiTheme="minorHAnsi" w:hAnsiTheme="minorHAnsi" w:cstheme="minorHAnsi"/>
          <w:lang w:val="sr-Cyrl-CS"/>
        </w:rPr>
        <w:t>% планираног износа</w:t>
      </w:r>
      <w:r w:rsidR="0053044F" w:rsidRPr="00F31EC9">
        <w:rPr>
          <w:rFonts w:asciiTheme="minorHAnsi" w:hAnsiTheme="minorHAnsi" w:cstheme="minorHAnsi"/>
          <w:lang w:val="sr-Cyrl-CS"/>
        </w:rPr>
        <w:t>,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824BED" w:rsidRPr="00F31EC9">
        <w:rPr>
          <w:rFonts w:asciiTheme="minorHAnsi" w:hAnsiTheme="minorHAnsi" w:cstheme="minorHAnsi"/>
          <w:lang w:val="sr-Cyrl-CS"/>
        </w:rPr>
        <w:t xml:space="preserve">а </w:t>
      </w:r>
      <w:r w:rsidR="0053044F" w:rsidRPr="00F31EC9">
        <w:rPr>
          <w:rFonts w:asciiTheme="minorHAnsi" w:hAnsiTheme="minorHAnsi" w:cstheme="minorHAnsi"/>
          <w:lang w:val="sr-Cyrl-CS"/>
        </w:rPr>
        <w:t>проводе</w:t>
      </w:r>
      <w:r w:rsidR="00824BED" w:rsidRPr="00F31EC9">
        <w:rPr>
          <w:rFonts w:asciiTheme="minorHAnsi" w:hAnsiTheme="minorHAnsi" w:cstheme="minorHAnsi"/>
          <w:lang w:val="sr-Cyrl-CS"/>
        </w:rPr>
        <w:t xml:space="preserve"> </w:t>
      </w:r>
      <w:r w:rsidR="009744F5" w:rsidRPr="00F31EC9">
        <w:rPr>
          <w:rFonts w:asciiTheme="minorHAnsi" w:hAnsiTheme="minorHAnsi" w:cstheme="minorHAnsi"/>
          <w:lang w:val="sr-Cyrl-CS"/>
        </w:rPr>
        <w:t xml:space="preserve">се </w:t>
      </w:r>
      <w:r w:rsidRPr="00F31EC9">
        <w:rPr>
          <w:rFonts w:asciiTheme="minorHAnsi" w:hAnsiTheme="minorHAnsi" w:cstheme="minorHAnsi"/>
          <w:lang w:val="sr-Cyrl-CS"/>
        </w:rPr>
        <w:t>кроз потрошачку јединицу 00270150-Одјељење за привреду и друштвене дјелатности исплатом средстава за подстицајни развој пољопривреде и села.</w:t>
      </w:r>
    </w:p>
    <w:p w:rsidR="0053044F" w:rsidRPr="00F31EC9" w:rsidRDefault="0053044F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53044F" w:rsidRPr="00F31EC9" w:rsidRDefault="0053044F" w:rsidP="0053044F">
      <w:pPr>
        <w:pStyle w:val="Naslov5"/>
        <w:rPr>
          <w:rFonts w:asciiTheme="minorHAnsi" w:hAnsiTheme="minorHAnsi" w:cstheme="minorHAnsi"/>
          <w:sz w:val="22"/>
          <w:lang w:val="sr-Cyrl-CS"/>
        </w:rPr>
      </w:pPr>
      <w:bookmarkStart w:id="20" w:name="_Toc198534525"/>
      <w:r w:rsidRPr="00F31EC9">
        <w:rPr>
          <w:rFonts w:asciiTheme="minorHAnsi" w:hAnsiTheme="minorHAnsi" w:cstheme="minorHAnsi"/>
          <w:sz w:val="22"/>
          <w:lang w:val="sr-Cyrl-CS"/>
        </w:rPr>
        <w:t>1.1.3.1.5. Грантови</w:t>
      </w:r>
      <w:bookmarkEnd w:id="20"/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7B56B2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Грантови (група 415) су у </w:t>
      </w:r>
      <w:r w:rsidR="00B46D9F" w:rsidRPr="00F31EC9">
        <w:rPr>
          <w:rFonts w:asciiTheme="minorHAnsi" w:hAnsiTheme="minorHAnsi" w:cstheme="minorHAnsi"/>
          <w:lang w:val="sr-Cyrl-CS"/>
        </w:rPr>
        <w:t>20</w:t>
      </w:r>
      <w:r w:rsidR="009F6E23" w:rsidRPr="00F31EC9">
        <w:rPr>
          <w:rFonts w:asciiTheme="minorHAnsi" w:hAnsiTheme="minorHAnsi" w:cstheme="minorHAnsi"/>
          <w:lang w:val="sr-Cyrl-CS"/>
        </w:rPr>
        <w:t>2</w:t>
      </w:r>
      <w:r w:rsidR="00D81516" w:rsidRPr="00F31EC9">
        <w:rPr>
          <w:rFonts w:asciiTheme="minorHAnsi" w:hAnsiTheme="minorHAnsi" w:cstheme="minorHAnsi"/>
          <w:lang w:val="sr-Cyrl-CS"/>
        </w:rPr>
        <w:t>4</w:t>
      </w:r>
      <w:r w:rsidR="00A67089" w:rsidRPr="00F31EC9">
        <w:rPr>
          <w:rFonts w:asciiTheme="minorHAnsi" w:hAnsiTheme="minorHAnsi" w:cstheme="minorHAnsi"/>
          <w:lang w:val="sr-Cyrl-CS"/>
        </w:rPr>
        <w:t>. години</w:t>
      </w:r>
      <w:r w:rsidRPr="00F31EC9">
        <w:rPr>
          <w:rFonts w:asciiTheme="minorHAnsi" w:hAnsiTheme="minorHAnsi" w:cstheme="minorHAnsi"/>
          <w:lang w:val="sr-Cyrl-CS"/>
        </w:rPr>
        <w:t xml:space="preserve"> реал</w:t>
      </w:r>
      <w:r w:rsidR="00AA6E3D" w:rsidRPr="00F31EC9">
        <w:rPr>
          <w:rFonts w:asciiTheme="minorHAnsi" w:hAnsiTheme="minorHAnsi" w:cstheme="minorHAnsi"/>
          <w:lang w:val="sr-Cyrl-CS"/>
        </w:rPr>
        <w:t xml:space="preserve">изовани у износу од </w:t>
      </w:r>
      <w:r w:rsidR="00F60181" w:rsidRPr="00F31EC9">
        <w:rPr>
          <w:rFonts w:asciiTheme="minorHAnsi" w:hAnsiTheme="minorHAnsi" w:cstheme="minorHAnsi"/>
          <w:lang w:val="sr-Cyrl-CS"/>
        </w:rPr>
        <w:t>1.</w:t>
      </w:r>
      <w:r w:rsidR="00A67089" w:rsidRPr="00F31EC9">
        <w:rPr>
          <w:rFonts w:asciiTheme="minorHAnsi" w:hAnsiTheme="minorHAnsi" w:cstheme="minorHAnsi"/>
          <w:lang w:val="sr-Cyrl-CS"/>
        </w:rPr>
        <w:t>475.641,87</w:t>
      </w:r>
      <w:r w:rsidRPr="00F31EC9">
        <w:rPr>
          <w:rFonts w:asciiTheme="minorHAnsi" w:hAnsiTheme="minorHAnsi" w:cstheme="minorHAnsi"/>
          <w:lang w:val="sr-Cyrl-CS"/>
        </w:rPr>
        <w:t xml:space="preserve"> КМ или </w:t>
      </w:r>
      <w:r w:rsidR="007B56B2" w:rsidRPr="00F31EC9">
        <w:rPr>
          <w:rFonts w:asciiTheme="minorHAnsi" w:hAnsiTheme="minorHAnsi" w:cstheme="minorHAnsi"/>
          <w:lang w:val="sr-Cyrl-CS"/>
        </w:rPr>
        <w:t>91,74</w:t>
      </w:r>
      <w:r w:rsidRPr="00F31EC9">
        <w:rPr>
          <w:rFonts w:asciiTheme="minorHAnsi" w:hAnsiTheme="minorHAnsi" w:cstheme="minorHAnsi"/>
          <w:lang w:val="sr-Cyrl-CS"/>
        </w:rPr>
        <w:t>% планираног</w:t>
      </w:r>
      <w:r w:rsidR="00AA6E3D" w:rsidRPr="00F31EC9">
        <w:rPr>
          <w:rFonts w:asciiTheme="minorHAnsi" w:hAnsiTheme="minorHAnsi" w:cstheme="minorHAnsi"/>
          <w:lang w:val="sr-Cyrl-CS"/>
        </w:rPr>
        <w:t xml:space="preserve"> годишњег</w:t>
      </w:r>
      <w:r w:rsidRPr="00F31EC9">
        <w:rPr>
          <w:rFonts w:asciiTheme="minorHAnsi" w:hAnsiTheme="minorHAnsi" w:cstheme="minorHAnsi"/>
          <w:lang w:val="sr-Cyrl-CS"/>
        </w:rPr>
        <w:t xml:space="preserve"> износа. У односу на </w:t>
      </w:r>
      <w:r w:rsidR="007B56B2" w:rsidRPr="00F31EC9">
        <w:rPr>
          <w:rFonts w:asciiTheme="minorHAnsi" w:hAnsiTheme="minorHAnsi" w:cstheme="minorHAnsi"/>
          <w:lang w:val="sr-Cyrl-CS"/>
        </w:rPr>
        <w:t xml:space="preserve">реализацију из </w:t>
      </w:r>
      <w:r w:rsidR="00AA6E3D" w:rsidRPr="00F31EC9">
        <w:rPr>
          <w:rFonts w:asciiTheme="minorHAnsi" w:hAnsiTheme="minorHAnsi" w:cstheme="minorHAnsi"/>
          <w:lang w:val="sr-Cyrl-CS"/>
        </w:rPr>
        <w:t>претходне године</w:t>
      </w:r>
      <w:r w:rsidR="007B56B2" w:rsidRPr="00F31EC9">
        <w:rPr>
          <w:rFonts w:asciiTheme="minorHAnsi" w:hAnsiTheme="minorHAnsi" w:cstheme="minorHAnsi"/>
          <w:lang w:val="sr-Cyrl-CS"/>
        </w:rPr>
        <w:t xml:space="preserve">, </w:t>
      </w:r>
      <w:r w:rsidR="00D54654" w:rsidRPr="00F31EC9">
        <w:rPr>
          <w:rFonts w:asciiTheme="minorHAnsi" w:hAnsiTheme="minorHAnsi" w:cstheme="minorHAnsi"/>
          <w:lang w:val="sr-Cyrl-CS"/>
        </w:rPr>
        <w:t>ови расходи су</w:t>
      </w:r>
      <w:r w:rsidR="007B56B2" w:rsidRPr="00F31EC9">
        <w:rPr>
          <w:rFonts w:asciiTheme="minorHAnsi" w:hAnsiTheme="minorHAnsi" w:cstheme="minorHAnsi"/>
          <w:lang w:val="sr-Cyrl-CS"/>
        </w:rPr>
        <w:t xml:space="preserve"> задржани на приближно истом нивоу</w:t>
      </w:r>
      <w:r w:rsidRPr="00F31EC9">
        <w:rPr>
          <w:rFonts w:asciiTheme="minorHAnsi" w:hAnsiTheme="minorHAnsi" w:cstheme="minorHAnsi"/>
          <w:lang w:val="sr-Cyrl-CS"/>
        </w:rPr>
        <w:t>.</w:t>
      </w:r>
    </w:p>
    <w:p w:rsidR="007B56B2" w:rsidRPr="00F31EC9" w:rsidRDefault="007B56B2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7B56B2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Најзначајнији износ грантова </w:t>
      </w:r>
      <w:r w:rsidR="00CE6CA3" w:rsidRPr="00F31EC9">
        <w:rPr>
          <w:rFonts w:asciiTheme="minorHAnsi" w:hAnsiTheme="minorHAnsi" w:cstheme="minorHAnsi"/>
          <w:lang w:val="sr-Cyrl-CS"/>
        </w:rPr>
        <w:t>реализован</w:t>
      </w:r>
      <w:r w:rsidRPr="00F31EC9">
        <w:rPr>
          <w:rFonts w:asciiTheme="minorHAnsi" w:hAnsiTheme="minorHAnsi" w:cstheme="minorHAnsi"/>
          <w:lang w:val="sr-Cyrl-CS"/>
        </w:rPr>
        <w:t xml:space="preserve"> је</w:t>
      </w:r>
      <w:r w:rsidR="00CE6CA3" w:rsidRPr="00F31EC9">
        <w:rPr>
          <w:rFonts w:asciiTheme="minorHAnsi" w:hAnsiTheme="minorHAnsi" w:cstheme="minorHAnsi"/>
          <w:lang w:val="sr-Cyrl-CS"/>
        </w:rPr>
        <w:t xml:space="preserve"> кроз потрошачку јединицу 00270150-Одјељење за привреду и друштвене дјелатности </w:t>
      </w:r>
      <w:r w:rsidR="00CE0F77" w:rsidRPr="00F31EC9">
        <w:rPr>
          <w:rFonts w:asciiTheme="minorHAnsi" w:hAnsiTheme="minorHAnsi" w:cstheme="minorHAnsi"/>
          <w:lang w:val="sr-Cyrl-CS"/>
        </w:rPr>
        <w:t xml:space="preserve">(1.191.702,76 КМ) и односи се на грантове </w:t>
      </w:r>
      <w:r w:rsidR="00CE6CA3" w:rsidRPr="00F31EC9">
        <w:rPr>
          <w:rFonts w:asciiTheme="minorHAnsi" w:hAnsiTheme="minorHAnsi" w:cstheme="minorHAnsi"/>
          <w:lang w:val="sr-Cyrl-CS"/>
        </w:rPr>
        <w:t xml:space="preserve">НВО, </w:t>
      </w:r>
      <w:r w:rsidRPr="00F31EC9">
        <w:rPr>
          <w:rFonts w:asciiTheme="minorHAnsi" w:hAnsiTheme="minorHAnsi" w:cstheme="minorHAnsi"/>
          <w:lang w:val="sr-Cyrl-CS"/>
        </w:rPr>
        <w:t>удружењима грађана из области спорта</w:t>
      </w:r>
      <w:r w:rsidR="00CE6CA3" w:rsidRPr="00F31EC9">
        <w:rPr>
          <w:rFonts w:asciiTheme="minorHAnsi" w:hAnsiTheme="minorHAnsi" w:cstheme="minorHAnsi"/>
          <w:lang w:val="sr-Cyrl-CS"/>
        </w:rPr>
        <w:t>, јавним предузећима</w:t>
      </w:r>
      <w:r w:rsidRPr="00F31EC9">
        <w:rPr>
          <w:rFonts w:asciiTheme="minorHAnsi" w:hAnsiTheme="minorHAnsi" w:cstheme="minorHAnsi"/>
          <w:lang w:val="sr-Cyrl-CS"/>
        </w:rPr>
        <w:t xml:space="preserve"> и установама, образовању, и сл</w:t>
      </w:r>
      <w:r w:rsidR="00CE0F77" w:rsidRPr="00F31EC9">
        <w:rPr>
          <w:rFonts w:asciiTheme="minorHAnsi" w:hAnsiTheme="minorHAnsi" w:cstheme="minorHAnsi"/>
          <w:lang w:val="sr-Cyrl-CS"/>
        </w:rPr>
        <w:t xml:space="preserve">. </w:t>
      </w:r>
      <w:r w:rsidR="00CE6CA3" w:rsidRPr="00F31EC9">
        <w:rPr>
          <w:rFonts w:asciiTheme="minorHAnsi" w:hAnsiTheme="minorHAnsi" w:cstheme="minorHAnsi"/>
          <w:lang w:val="sr-Cyrl-CS"/>
        </w:rPr>
        <w:t>и потро</w:t>
      </w:r>
      <w:r w:rsidR="005D4615" w:rsidRPr="00F31EC9">
        <w:rPr>
          <w:rFonts w:asciiTheme="minorHAnsi" w:hAnsiTheme="minorHAnsi" w:cstheme="minorHAnsi"/>
          <w:lang w:val="sr-Cyrl-CS"/>
        </w:rPr>
        <w:t>шачку јединицу 00270180-Одсјек</w:t>
      </w:r>
      <w:r w:rsidR="00CE0F77" w:rsidRPr="00F31EC9">
        <w:rPr>
          <w:rFonts w:asciiTheme="minorHAnsi" w:hAnsiTheme="minorHAnsi" w:cstheme="minorHAnsi"/>
          <w:lang w:val="sr-Cyrl-CS"/>
        </w:rPr>
        <w:t xml:space="preserve"> за борачко-</w:t>
      </w:r>
      <w:r w:rsidR="00CE6CA3" w:rsidRPr="00F31EC9">
        <w:rPr>
          <w:rFonts w:asciiTheme="minorHAnsi" w:hAnsiTheme="minorHAnsi" w:cstheme="minorHAnsi"/>
          <w:lang w:val="sr-Cyrl-CS"/>
        </w:rPr>
        <w:t>инвалидску заштиту</w:t>
      </w:r>
      <w:r w:rsidR="00CE0F77" w:rsidRPr="00F31EC9">
        <w:rPr>
          <w:rFonts w:asciiTheme="minorHAnsi" w:hAnsiTheme="minorHAnsi" w:cstheme="minorHAnsi"/>
          <w:lang w:val="sr-Cyrl-CS"/>
        </w:rPr>
        <w:t xml:space="preserve"> (111.212,58 КМ).</w:t>
      </w:r>
    </w:p>
    <w:p w:rsidR="007B56B2" w:rsidRPr="00F31EC9" w:rsidRDefault="007B56B2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0F77" w:rsidRPr="00F31EC9" w:rsidRDefault="00AB3DAC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hr-HR"/>
        </w:rPr>
        <w:t>Средства планирана на буџетској поз</w:t>
      </w:r>
      <w:r w:rsidR="007B56B2" w:rsidRPr="00F31EC9">
        <w:rPr>
          <w:rFonts w:asciiTheme="minorHAnsi" w:hAnsiTheme="minorHAnsi" w:cstheme="minorHAnsi"/>
          <w:lang w:val="hr-HR"/>
        </w:rPr>
        <w:t>ицији 415200</w:t>
      </w:r>
      <w:r w:rsidR="00900271">
        <w:rPr>
          <w:rFonts w:asciiTheme="minorHAnsi" w:hAnsiTheme="minorHAnsi" w:cstheme="minorHAnsi"/>
          <w:lang w:val="bs-Cyrl-BA"/>
        </w:rPr>
        <w:t xml:space="preserve"> </w:t>
      </w:r>
      <w:r w:rsidR="007B56B2" w:rsidRPr="00F31EC9">
        <w:rPr>
          <w:rFonts w:asciiTheme="minorHAnsi" w:hAnsiTheme="minorHAnsi" w:cstheme="minorHAnsi"/>
          <w:lang w:val="hr-HR"/>
        </w:rPr>
        <w:t>-</w:t>
      </w:r>
      <w:r w:rsidR="00900271">
        <w:rPr>
          <w:rFonts w:asciiTheme="minorHAnsi" w:hAnsiTheme="minorHAnsi" w:cstheme="minorHAnsi"/>
          <w:lang w:val="bs-Cyrl-BA"/>
        </w:rPr>
        <w:t xml:space="preserve"> </w:t>
      </w:r>
      <w:r w:rsidR="007B56B2" w:rsidRPr="00F31EC9">
        <w:rPr>
          <w:rFonts w:asciiTheme="minorHAnsi" w:hAnsiTheme="minorHAnsi" w:cstheme="minorHAnsi"/>
          <w:lang w:val="hr-HR"/>
        </w:rPr>
        <w:t>Капитални грантови</w:t>
      </w:r>
      <w:r w:rsidR="00740210" w:rsidRPr="00F31EC9">
        <w:rPr>
          <w:rFonts w:asciiTheme="minorHAnsi" w:hAnsiTheme="minorHAnsi" w:cstheme="minorHAnsi"/>
          <w:lang w:val="sr-Cyrl-CS"/>
        </w:rPr>
        <w:t xml:space="preserve"> непрофитним субјектима у земљи</w:t>
      </w:r>
      <w:r w:rsidR="00CD7B7F" w:rsidRPr="00F31EC9">
        <w:rPr>
          <w:rFonts w:asciiTheme="minorHAnsi" w:hAnsiTheme="minorHAnsi" w:cstheme="minorHAnsi"/>
          <w:lang w:val="sr-Cyrl-CS"/>
        </w:rPr>
        <w:t xml:space="preserve"> су</w:t>
      </w:r>
      <w:r w:rsidR="001E5054" w:rsidRPr="00F31EC9">
        <w:rPr>
          <w:rFonts w:asciiTheme="minorHAnsi" w:hAnsiTheme="minorHAnsi" w:cstheme="minorHAnsi"/>
          <w:lang w:val="sr-Cyrl-CS"/>
        </w:rPr>
        <w:t xml:space="preserve"> реализована</w:t>
      </w:r>
      <w:r w:rsidR="00CD7B7F" w:rsidRPr="00F31EC9">
        <w:rPr>
          <w:rFonts w:asciiTheme="minorHAnsi" w:hAnsiTheme="minorHAnsi" w:cstheme="minorHAnsi"/>
          <w:lang w:val="sr-Cyrl-CS"/>
        </w:rPr>
        <w:t xml:space="preserve"> </w:t>
      </w:r>
      <w:r w:rsidR="000C28B7" w:rsidRPr="00F31EC9">
        <w:rPr>
          <w:rFonts w:asciiTheme="minorHAnsi" w:hAnsiTheme="minorHAnsi" w:cstheme="minorHAnsi"/>
          <w:lang w:val="sr-Cyrl-CS"/>
        </w:rPr>
        <w:t>у</w:t>
      </w:r>
      <w:r w:rsidR="00740210" w:rsidRPr="00F31EC9">
        <w:rPr>
          <w:rFonts w:asciiTheme="minorHAnsi" w:hAnsiTheme="minorHAnsi" w:cstheme="minorHAnsi"/>
          <w:lang w:val="sr-Cyrl-CS"/>
        </w:rPr>
        <w:t xml:space="preserve"> </w:t>
      </w:r>
      <w:r w:rsidR="00367DB4" w:rsidRPr="00F31EC9">
        <w:rPr>
          <w:rFonts w:asciiTheme="minorHAnsi" w:hAnsiTheme="minorHAnsi" w:cstheme="minorHAnsi"/>
          <w:lang w:val="hr-HR"/>
        </w:rPr>
        <w:t xml:space="preserve">складу са </w:t>
      </w:r>
      <w:r w:rsidR="00740210" w:rsidRPr="00F31EC9">
        <w:rPr>
          <w:rFonts w:asciiTheme="minorHAnsi" w:hAnsiTheme="minorHAnsi" w:cstheme="minorHAnsi"/>
          <w:lang w:val="hr-HR"/>
        </w:rPr>
        <w:t>Правилник</w:t>
      </w:r>
      <w:r w:rsidR="00740210" w:rsidRPr="00F31EC9">
        <w:rPr>
          <w:rFonts w:asciiTheme="minorHAnsi" w:hAnsiTheme="minorHAnsi" w:cstheme="minorHAnsi"/>
          <w:lang w:val="sr-Cyrl-CS"/>
        </w:rPr>
        <w:t>ом</w:t>
      </w:r>
      <w:r w:rsidR="00367DB4" w:rsidRPr="00F31EC9">
        <w:rPr>
          <w:rFonts w:asciiTheme="minorHAnsi" w:hAnsiTheme="minorHAnsi" w:cstheme="minorHAnsi"/>
          <w:lang w:val="hr-HR"/>
        </w:rPr>
        <w:t xml:space="preserve"> о критеријумима и поступку додјеле средстава </w:t>
      </w:r>
      <w:r w:rsidR="00367DB4" w:rsidRPr="00F31EC9">
        <w:rPr>
          <w:rFonts w:asciiTheme="minorHAnsi" w:hAnsiTheme="minorHAnsi" w:cstheme="minorHAnsi"/>
          <w:lang w:val="sr-Cyrl-CS"/>
        </w:rPr>
        <w:t>капиталних грантова непрофитним субјектима у земљи („Службени гласник</w:t>
      </w:r>
      <w:r w:rsidR="00CD7B7F" w:rsidRPr="00F31EC9">
        <w:rPr>
          <w:rFonts w:asciiTheme="minorHAnsi" w:hAnsiTheme="minorHAnsi" w:cstheme="minorHAnsi"/>
          <w:lang w:val="sr-Cyrl-CS"/>
        </w:rPr>
        <w:t xml:space="preserve"> </w:t>
      </w:r>
      <w:r w:rsidR="001E5054" w:rsidRPr="00F31EC9">
        <w:rPr>
          <w:rFonts w:asciiTheme="minorHAnsi" w:hAnsiTheme="minorHAnsi" w:cstheme="minorHAnsi"/>
          <w:lang w:val="sr-Cyrl-CS"/>
        </w:rPr>
        <w:t>града</w:t>
      </w:r>
      <w:r w:rsidR="00CD7B7F" w:rsidRPr="00F31EC9">
        <w:rPr>
          <w:rFonts w:asciiTheme="minorHAnsi" w:hAnsiTheme="minorHAnsi" w:cstheme="minorHAnsi"/>
          <w:lang w:val="sr-Cyrl-CS"/>
        </w:rPr>
        <w:t xml:space="preserve"> Дервента“, број </w:t>
      </w:r>
      <w:r w:rsidR="00900271">
        <w:rPr>
          <w:rFonts w:asciiTheme="minorHAnsi" w:hAnsiTheme="minorHAnsi" w:cstheme="minorHAnsi"/>
          <w:lang w:val="sr-Cyrl-CS"/>
        </w:rPr>
        <w:t>11</w:t>
      </w:r>
      <w:r w:rsidR="001E5054" w:rsidRPr="00F31EC9">
        <w:rPr>
          <w:rFonts w:asciiTheme="minorHAnsi" w:hAnsiTheme="minorHAnsi" w:cstheme="minorHAnsi"/>
          <w:lang w:val="sr-Cyrl-CS"/>
        </w:rPr>
        <w:t>/2</w:t>
      </w:r>
      <w:r w:rsidR="00900271">
        <w:rPr>
          <w:rFonts w:asciiTheme="minorHAnsi" w:hAnsiTheme="minorHAnsi" w:cstheme="minorHAnsi"/>
          <w:lang w:val="sr-Cyrl-CS"/>
        </w:rPr>
        <w:t>1</w:t>
      </w:r>
      <w:r w:rsidR="00CD7B7F" w:rsidRPr="00F31EC9">
        <w:rPr>
          <w:rFonts w:asciiTheme="minorHAnsi" w:hAnsiTheme="minorHAnsi" w:cstheme="minorHAnsi"/>
          <w:lang w:val="sr-Cyrl-CS"/>
        </w:rPr>
        <w:t xml:space="preserve">), </w:t>
      </w:r>
      <w:r w:rsidR="00740210" w:rsidRPr="00F31EC9">
        <w:rPr>
          <w:rFonts w:asciiTheme="minorHAnsi" w:hAnsiTheme="minorHAnsi" w:cstheme="minorHAnsi"/>
          <w:lang w:val="sr-Cyrl-CS"/>
        </w:rPr>
        <w:t xml:space="preserve">којим је </w:t>
      </w:r>
      <w:r w:rsidR="00CD7B7F" w:rsidRPr="00F31EC9">
        <w:rPr>
          <w:rFonts w:asciiTheme="minorHAnsi" w:hAnsiTheme="minorHAnsi" w:cstheme="minorHAnsi"/>
          <w:lang w:val="sr-Cyrl-CS"/>
        </w:rPr>
        <w:t>дефинисано да се и</w:t>
      </w:r>
      <w:r w:rsidR="00367DB4" w:rsidRPr="00F31EC9">
        <w:rPr>
          <w:rFonts w:asciiTheme="minorHAnsi" w:hAnsiTheme="minorHAnsi" w:cstheme="minorHAnsi"/>
          <w:lang w:val="sr-Cyrl-CS"/>
        </w:rPr>
        <w:t xml:space="preserve">звјештај </w:t>
      </w:r>
      <w:r w:rsidR="00CD7B7F" w:rsidRPr="00F31EC9">
        <w:rPr>
          <w:rFonts w:asciiTheme="minorHAnsi" w:hAnsiTheme="minorHAnsi" w:cstheme="minorHAnsi"/>
          <w:lang w:val="sr-Cyrl-CS"/>
        </w:rPr>
        <w:t xml:space="preserve">о додијељеним средствима </w:t>
      </w:r>
      <w:r w:rsidR="00367DB4" w:rsidRPr="00F31EC9">
        <w:rPr>
          <w:rFonts w:asciiTheme="minorHAnsi" w:hAnsiTheme="minorHAnsi" w:cstheme="minorHAnsi"/>
          <w:lang w:val="sr-Cyrl-CS"/>
        </w:rPr>
        <w:t xml:space="preserve">подноси </w:t>
      </w:r>
      <w:r w:rsidR="00CD7B7F" w:rsidRPr="00F31EC9">
        <w:rPr>
          <w:rFonts w:asciiTheme="minorHAnsi" w:hAnsiTheme="minorHAnsi" w:cstheme="minorHAnsi"/>
          <w:lang w:val="sr-Cyrl-CS"/>
        </w:rPr>
        <w:t xml:space="preserve">скупштини </w:t>
      </w:r>
      <w:r w:rsidR="00367DB4" w:rsidRPr="00F31EC9">
        <w:rPr>
          <w:rFonts w:asciiTheme="minorHAnsi" w:hAnsiTheme="minorHAnsi" w:cstheme="minorHAnsi"/>
          <w:lang w:val="sr-Cyrl-CS"/>
        </w:rPr>
        <w:t xml:space="preserve">у саставу </w:t>
      </w:r>
      <w:r w:rsidR="00367DB4" w:rsidRPr="00F31EC9">
        <w:rPr>
          <w:rFonts w:asciiTheme="minorHAnsi" w:hAnsiTheme="minorHAnsi" w:cstheme="minorHAnsi"/>
          <w:lang w:val="sr-Cyrl-CS"/>
        </w:rPr>
        <w:lastRenderedPageBreak/>
        <w:t>извјештаја о извршењу буџета.</w:t>
      </w:r>
      <w:r w:rsidR="00CD7B7F" w:rsidRPr="00F31EC9">
        <w:rPr>
          <w:rFonts w:asciiTheme="minorHAnsi" w:hAnsiTheme="minorHAnsi" w:cstheme="minorHAnsi"/>
          <w:lang w:val="sr-Cyrl-CS"/>
        </w:rPr>
        <w:t xml:space="preserve"> У анализираном периоду</w:t>
      </w:r>
      <w:r w:rsidR="000C28B7" w:rsidRPr="00F31EC9">
        <w:rPr>
          <w:rFonts w:asciiTheme="minorHAnsi" w:hAnsiTheme="minorHAnsi" w:cstheme="minorHAnsi"/>
          <w:lang w:val="sr-Cyrl-CS"/>
        </w:rPr>
        <w:t xml:space="preserve"> реализовани </w:t>
      </w:r>
      <w:r w:rsidR="00CD7B7F" w:rsidRPr="00F31EC9">
        <w:rPr>
          <w:rFonts w:asciiTheme="minorHAnsi" w:hAnsiTheme="minorHAnsi" w:cstheme="minorHAnsi"/>
          <w:lang w:val="sr-Cyrl-CS"/>
        </w:rPr>
        <w:t xml:space="preserve">су </w:t>
      </w:r>
      <w:r w:rsidR="000C28B7" w:rsidRPr="00F31EC9">
        <w:rPr>
          <w:rFonts w:asciiTheme="minorHAnsi" w:hAnsiTheme="minorHAnsi" w:cstheme="minorHAnsi"/>
          <w:lang w:val="sr-Cyrl-CS"/>
        </w:rPr>
        <w:t>капитални грантови</w:t>
      </w:r>
      <w:r w:rsidR="009000C1" w:rsidRPr="00F31EC9">
        <w:rPr>
          <w:rFonts w:asciiTheme="minorHAnsi" w:hAnsiTheme="minorHAnsi" w:cstheme="minorHAnsi"/>
          <w:lang w:val="sr-Cyrl-CS"/>
        </w:rPr>
        <w:t xml:space="preserve"> у износу од </w:t>
      </w:r>
      <w:r w:rsidR="00CD7B7F" w:rsidRPr="00F31EC9">
        <w:rPr>
          <w:rFonts w:asciiTheme="minorHAnsi" w:hAnsiTheme="minorHAnsi" w:cstheme="minorHAnsi"/>
          <w:lang w:val="sr-Cyrl-CS"/>
        </w:rPr>
        <w:t>6</w:t>
      </w:r>
      <w:r w:rsidR="00F60181" w:rsidRPr="00F31EC9">
        <w:rPr>
          <w:rFonts w:asciiTheme="minorHAnsi" w:hAnsiTheme="minorHAnsi" w:cstheme="minorHAnsi"/>
          <w:lang w:val="sr-Cyrl-CS"/>
        </w:rPr>
        <w:t>7</w:t>
      </w:r>
      <w:r w:rsidR="009000C1" w:rsidRPr="00F31EC9">
        <w:rPr>
          <w:rFonts w:asciiTheme="minorHAnsi" w:hAnsiTheme="minorHAnsi" w:cstheme="minorHAnsi"/>
          <w:lang w:val="sr-Cyrl-CS"/>
        </w:rPr>
        <w:t>.000,00 КМ</w:t>
      </w:r>
      <w:r w:rsidR="00CE0F77" w:rsidRPr="00F31EC9">
        <w:rPr>
          <w:rFonts w:asciiTheme="minorHAnsi" w:hAnsiTheme="minorHAnsi" w:cstheme="minorHAnsi"/>
          <w:lang w:val="sr-Cyrl-CS"/>
        </w:rPr>
        <w:t>, чија је структура приказана у наредној табели.</w:t>
      </w:r>
    </w:p>
    <w:p w:rsidR="00CE0F77" w:rsidRPr="00F31EC9" w:rsidRDefault="00CE0F77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tbl>
      <w:tblPr>
        <w:tblW w:w="9923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7679"/>
        <w:gridCol w:w="1418"/>
      </w:tblGrid>
      <w:tr w:rsidR="00CE0F77" w:rsidRPr="00F31EC9" w:rsidTr="009763BB">
        <w:trPr>
          <w:trHeight w:val="304"/>
        </w:trPr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Редни број</w:t>
            </w:r>
          </w:p>
        </w:tc>
        <w:tc>
          <w:tcPr>
            <w:tcW w:w="7679" w:type="dxa"/>
            <w:vMerge w:val="restart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Опис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Износ (КМ)</w:t>
            </w: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vMerge/>
            <w:vAlign w:val="center"/>
            <w:hideMark/>
          </w:tcPr>
          <w:p w:rsidR="00CE0F77" w:rsidRPr="00F31EC9" w:rsidRDefault="00CE0F77" w:rsidP="00CE0F77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7679" w:type="dxa"/>
            <w:vMerge/>
            <w:vAlign w:val="center"/>
            <w:hideMark/>
          </w:tcPr>
          <w:p w:rsidR="00CE0F77" w:rsidRPr="00F31EC9" w:rsidRDefault="00CE0F77" w:rsidP="00CE0F77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CE0F77" w:rsidRPr="00F31EC9" w:rsidRDefault="00CE0F77" w:rsidP="00CE0F77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1</w:t>
            </w:r>
          </w:p>
        </w:tc>
        <w:tc>
          <w:tcPr>
            <w:tcW w:w="7679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 xml:space="preserve">СПЦ Појезна - суфинансирање изградње Светосавског дома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7.000,00</w:t>
            </w: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2</w:t>
            </w:r>
          </w:p>
        </w:tc>
        <w:tc>
          <w:tcPr>
            <w:tcW w:w="7679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Меџлис Исламске заједнице - обнова Вакуф куће у Календеровцима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7.000,00</w:t>
            </w: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3</w:t>
            </w:r>
          </w:p>
        </w:tc>
        <w:tc>
          <w:tcPr>
            <w:tcW w:w="7679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СПЦ општина Сочаничка - обнова ограде око гробља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3.000,00</w:t>
            </w: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4</w:t>
            </w:r>
          </w:p>
        </w:tc>
        <w:tc>
          <w:tcPr>
            <w:tcW w:w="7679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СПЦ општина Календеровачка - суфинансирање изградње мокрог чвора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3.000,00</w:t>
            </w: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5</w:t>
            </w:r>
          </w:p>
        </w:tc>
        <w:tc>
          <w:tcPr>
            <w:tcW w:w="7679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СПЦ општина Подновље - уређење црквене порте у Г. Вишњику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5.000,00</w:t>
            </w: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6</w:t>
            </w:r>
          </w:p>
        </w:tc>
        <w:tc>
          <w:tcPr>
            <w:tcW w:w="7679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Манастир Покрова Пресвете Богородице Бишња - за пут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12.000,00</w:t>
            </w: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7</w:t>
            </w:r>
          </w:p>
        </w:tc>
        <w:tc>
          <w:tcPr>
            <w:tcW w:w="7679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Стара црква у Српској вароши - за завршетак радова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10.000,00</w:t>
            </w: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8</w:t>
            </w:r>
          </w:p>
        </w:tc>
        <w:tc>
          <w:tcPr>
            <w:tcW w:w="7679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СПЦ Календеровци (Г. Детлак) - асфалтирање порте код храма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10.000,00</w:t>
            </w: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</w:t>
            </w:r>
          </w:p>
        </w:tc>
        <w:tc>
          <w:tcPr>
            <w:tcW w:w="7679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СПЦ општина Д. Лупљаница - изградња вишенамјенске сале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7.000,00</w:t>
            </w:r>
          </w:p>
        </w:tc>
      </w:tr>
      <w:tr w:rsidR="00CE0F77" w:rsidRPr="00F31EC9" w:rsidTr="009763BB">
        <w:trPr>
          <w:trHeight w:val="304"/>
        </w:trPr>
        <w:tc>
          <w:tcPr>
            <w:tcW w:w="826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</w:t>
            </w:r>
          </w:p>
        </w:tc>
        <w:tc>
          <w:tcPr>
            <w:tcW w:w="7679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СПЦ општина Агићи - суфинансирање уређења галерије храма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3.000,00</w:t>
            </w:r>
          </w:p>
        </w:tc>
      </w:tr>
      <w:tr w:rsidR="00CE0F77" w:rsidRPr="00F31EC9" w:rsidTr="009763BB">
        <w:trPr>
          <w:trHeight w:val="316"/>
        </w:trPr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sr-Cyrl-CS" w:eastAsia="bs-Latn-BA"/>
              </w:rPr>
              <w:t>УКУПНО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E0F77" w:rsidRPr="00F31EC9" w:rsidRDefault="00CE0F77" w:rsidP="00CE0F77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67.000,00</w:t>
            </w:r>
          </w:p>
        </w:tc>
      </w:tr>
    </w:tbl>
    <w:p w:rsidR="00CE0F77" w:rsidRPr="00F31EC9" w:rsidRDefault="00CE0F77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0F77" w:rsidRPr="00F31EC9" w:rsidRDefault="001E5054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У складу са Правилником о спонзорству и донацијама („Службени гласник града Дервента“, број </w:t>
      </w:r>
      <w:r w:rsidR="00900271">
        <w:rPr>
          <w:rFonts w:asciiTheme="minorHAnsi" w:hAnsiTheme="minorHAnsi" w:cstheme="minorHAnsi"/>
          <w:lang w:val="sr-Cyrl-CS"/>
        </w:rPr>
        <w:t>11</w:t>
      </w:r>
      <w:r w:rsidRPr="00F31EC9">
        <w:rPr>
          <w:rFonts w:asciiTheme="minorHAnsi" w:hAnsiTheme="minorHAnsi" w:cstheme="minorHAnsi"/>
          <w:lang w:val="sr-Cyrl-CS"/>
        </w:rPr>
        <w:t>/2</w:t>
      </w:r>
      <w:r w:rsidR="00900271">
        <w:rPr>
          <w:rFonts w:asciiTheme="minorHAnsi" w:hAnsiTheme="minorHAnsi" w:cstheme="minorHAnsi"/>
          <w:lang w:val="sr-Cyrl-CS"/>
        </w:rPr>
        <w:t>1</w:t>
      </w:r>
      <w:r w:rsidRPr="00F31EC9">
        <w:rPr>
          <w:rFonts w:asciiTheme="minorHAnsi" w:hAnsiTheme="minorHAnsi" w:cstheme="minorHAnsi"/>
          <w:lang w:val="sr-Cyrl-CS"/>
        </w:rPr>
        <w:t xml:space="preserve">) реализовани су грантови у износу од </w:t>
      </w:r>
      <w:r w:rsidR="00D8658F" w:rsidRPr="00F31EC9">
        <w:rPr>
          <w:rFonts w:asciiTheme="minorHAnsi" w:hAnsiTheme="minorHAnsi" w:cstheme="minorHAnsi"/>
          <w:lang w:val="sr-Cyrl-CS"/>
        </w:rPr>
        <w:t>98.926,47</w:t>
      </w:r>
      <w:r w:rsidRPr="00F31EC9">
        <w:rPr>
          <w:rFonts w:asciiTheme="minorHAnsi" w:hAnsiTheme="minorHAnsi" w:cstheme="minorHAnsi"/>
          <w:lang w:val="sr-Cyrl-CS"/>
        </w:rPr>
        <w:t xml:space="preserve"> КМ, </w:t>
      </w:r>
      <w:r w:rsidR="00A23EF3" w:rsidRPr="00F31EC9">
        <w:rPr>
          <w:rFonts w:asciiTheme="minorHAnsi" w:hAnsiTheme="minorHAnsi" w:cstheme="minorHAnsi"/>
          <w:lang w:val="sr-Cyrl-CS"/>
        </w:rPr>
        <w:t>а њихова структура дата је у наредној табели.</w:t>
      </w:r>
    </w:p>
    <w:p w:rsidR="00D8658F" w:rsidRPr="00F31EC9" w:rsidRDefault="00D8658F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tbl>
      <w:tblPr>
        <w:tblW w:w="9923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7657"/>
        <w:gridCol w:w="1418"/>
      </w:tblGrid>
      <w:tr w:rsidR="00D8658F" w:rsidRPr="00F31EC9" w:rsidTr="00FA1146">
        <w:trPr>
          <w:trHeight w:val="269"/>
        </w:trPr>
        <w:tc>
          <w:tcPr>
            <w:tcW w:w="848" w:type="dxa"/>
            <w:vMerge w:val="restart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Редни број</w:t>
            </w:r>
          </w:p>
        </w:tc>
        <w:tc>
          <w:tcPr>
            <w:tcW w:w="7657" w:type="dxa"/>
            <w:vMerge w:val="restart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Опис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sr-Cyrl-CS" w:eastAsia="bs-Latn-BA"/>
              </w:rPr>
              <w:t>Износ (КМ)</w:t>
            </w:r>
          </w:p>
        </w:tc>
      </w:tr>
      <w:tr w:rsidR="00D8658F" w:rsidRPr="00F31EC9" w:rsidTr="00FA1146">
        <w:trPr>
          <w:trHeight w:val="269"/>
        </w:trPr>
        <w:tc>
          <w:tcPr>
            <w:tcW w:w="848" w:type="dxa"/>
            <w:vMerge/>
            <w:vAlign w:val="center"/>
            <w:hideMark/>
          </w:tcPr>
          <w:p w:rsidR="00D8658F" w:rsidRPr="00F31EC9" w:rsidRDefault="00D8658F" w:rsidP="00D8658F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7657" w:type="dxa"/>
            <w:vMerge/>
            <w:vAlign w:val="center"/>
            <w:hideMark/>
          </w:tcPr>
          <w:p w:rsidR="00D8658F" w:rsidRPr="00F31EC9" w:rsidRDefault="00D8658F" w:rsidP="00D8658F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D8658F" w:rsidRPr="00F31EC9" w:rsidRDefault="00D8658F" w:rsidP="00D8658F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СПКД "Просвјета" - организација прославе православне Нове године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30.000,00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ЛУ "Мотајица" Дервента - Шакалијада 2024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Планинарско друштво "Чичак" Челинац - Маратон мира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УГ "Пункс" Бањалука - пројекат "Имам темперамент поклањам ти инструмент"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3.500,00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Удружење жена Дервента - организација прославе поводом Дана жена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9.226,00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АМД Дервента - организација догађаја "Tuning show Đule"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2.500,00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Фестивал Ритам Европе - I рата пројекта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2.933,74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Удружење ОРЛ Републике Српске - за симпозијум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Карате савез РС - суфинансирање државног првенства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1.236,00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Издавачка умјетност "Ризница луча" - снимање филма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11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СПЦ Лужанска - одржавање Спомен-парка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2.500,00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12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УГ "Посављак" Босански Брод - јубилеј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УГ "Јединство" Кулина - турнир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Удружење "Сунце" Дервента - помоћ породици Пијетловић за кућу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15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Јеврејска заједница у Добоју - одржавање гробља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16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Жупа Криста Краља Цер - организација посјете цркви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17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Дервентски лист - издавање посебног издања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3.593,95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18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СПЦ општина Дервента - слава храма и града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19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Фестивал Ритам Европе - II и III рата пројекта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4.791,78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20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СПЦ општина Доњи Церани - слава храма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21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ФК "Текстилац" Дервента - набавка лопти за омладински погон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1.245,00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22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 xml:space="preserve">РТРС - снимање емисије "Караван"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5.900,00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4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23</w:t>
            </w:r>
          </w:p>
        </w:tc>
        <w:tc>
          <w:tcPr>
            <w:tcW w:w="7657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both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МУП РС Дервента - слава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3.000,00</w:t>
            </w:r>
          </w:p>
        </w:tc>
      </w:tr>
      <w:tr w:rsidR="00D8658F" w:rsidRPr="00F31EC9" w:rsidTr="00FA1146">
        <w:trPr>
          <w:trHeight w:val="255"/>
        </w:trPr>
        <w:tc>
          <w:tcPr>
            <w:tcW w:w="8505" w:type="dxa"/>
            <w:gridSpan w:val="2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Cyrl-BA" w:eastAsia="bs-Latn-BA"/>
              </w:rPr>
              <w:t>УКУПНО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8658F" w:rsidRPr="00F31EC9" w:rsidRDefault="00D8658F" w:rsidP="00D8658F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Cyrl-BA" w:eastAsia="bs-Latn-BA"/>
              </w:rPr>
              <w:t>98.926,47</w:t>
            </w:r>
          </w:p>
        </w:tc>
      </w:tr>
    </w:tbl>
    <w:p w:rsidR="00D8658F" w:rsidRPr="00F31EC9" w:rsidRDefault="00D8658F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A23EF3" w:rsidRPr="00F31EC9" w:rsidRDefault="00A23EF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A23EF3" w:rsidRPr="00F31EC9" w:rsidRDefault="00D25573" w:rsidP="00D25573">
      <w:pPr>
        <w:pStyle w:val="Naslov5"/>
        <w:rPr>
          <w:rFonts w:asciiTheme="minorHAnsi" w:hAnsiTheme="minorHAnsi" w:cstheme="minorHAnsi"/>
          <w:sz w:val="22"/>
          <w:lang w:val="bs-Cyrl-BA"/>
        </w:rPr>
      </w:pPr>
      <w:bookmarkStart w:id="21" w:name="_Toc198534526"/>
      <w:r w:rsidRPr="00F31EC9">
        <w:rPr>
          <w:rFonts w:asciiTheme="minorHAnsi" w:hAnsiTheme="minorHAnsi" w:cstheme="minorHAnsi"/>
          <w:sz w:val="22"/>
          <w:lang w:val="bs-Cyrl-BA"/>
        </w:rPr>
        <w:t>1.1.3.1.6. Дознаке на име социјалне заштите које се исплаћују из буџета Републике, општина и градова</w:t>
      </w:r>
      <w:bookmarkEnd w:id="21"/>
      <w:r w:rsidRPr="00F31EC9">
        <w:rPr>
          <w:rFonts w:asciiTheme="minorHAnsi" w:hAnsiTheme="minorHAnsi" w:cstheme="minorHAnsi"/>
          <w:sz w:val="22"/>
          <w:lang w:val="bs-Cyrl-BA"/>
        </w:rPr>
        <w:t xml:space="preserve"> </w:t>
      </w:r>
    </w:p>
    <w:p w:rsidR="009759ED" w:rsidRPr="00F31EC9" w:rsidRDefault="009759ED" w:rsidP="002F204E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D2557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Дознаке </w:t>
      </w:r>
      <w:r w:rsidR="00D25573" w:rsidRPr="00F31EC9">
        <w:rPr>
          <w:rFonts w:asciiTheme="minorHAnsi" w:hAnsiTheme="minorHAnsi" w:cstheme="minorHAnsi"/>
          <w:lang w:val="sr-Cyrl-CS"/>
        </w:rPr>
        <w:t xml:space="preserve">грађанима </w:t>
      </w:r>
      <w:r w:rsidRPr="00F31EC9">
        <w:rPr>
          <w:rFonts w:asciiTheme="minorHAnsi" w:hAnsiTheme="minorHAnsi" w:cstheme="minorHAnsi"/>
          <w:lang w:val="sr-Cyrl-CS"/>
        </w:rPr>
        <w:t>на име социјалне заштите које се исплаћују</w:t>
      </w:r>
      <w:r w:rsidR="00C21BFA" w:rsidRPr="00F31EC9">
        <w:rPr>
          <w:rFonts w:asciiTheme="minorHAnsi" w:hAnsiTheme="minorHAnsi" w:cstheme="minorHAnsi"/>
          <w:lang w:val="sr-Cyrl-CS"/>
        </w:rPr>
        <w:t xml:space="preserve"> из буџета Републике и Г</w:t>
      </w:r>
      <w:r w:rsidR="00F4234D" w:rsidRPr="00F31EC9">
        <w:rPr>
          <w:rFonts w:asciiTheme="minorHAnsi" w:hAnsiTheme="minorHAnsi" w:cstheme="minorHAnsi"/>
          <w:lang w:val="sr-Cyrl-CS"/>
        </w:rPr>
        <w:t>рада</w:t>
      </w:r>
      <w:r w:rsidR="009D16C7" w:rsidRPr="00F31EC9">
        <w:rPr>
          <w:rFonts w:asciiTheme="minorHAnsi" w:hAnsiTheme="minorHAnsi" w:cstheme="minorHAnsi"/>
          <w:lang w:val="sr-Cyrl-CS"/>
        </w:rPr>
        <w:t xml:space="preserve"> (група 416)</w:t>
      </w:r>
      <w:r w:rsidRPr="00F31EC9">
        <w:rPr>
          <w:rFonts w:asciiTheme="minorHAnsi" w:hAnsiTheme="minorHAnsi" w:cstheme="minorHAnsi"/>
          <w:lang w:val="sr-Cyrl-CS"/>
        </w:rPr>
        <w:t xml:space="preserve"> реализоване </w:t>
      </w:r>
      <w:r w:rsidR="00D25573" w:rsidRPr="00F31EC9">
        <w:rPr>
          <w:rFonts w:asciiTheme="minorHAnsi" w:hAnsiTheme="minorHAnsi" w:cstheme="minorHAnsi"/>
          <w:lang w:val="sr-Cyrl-CS"/>
        </w:rPr>
        <w:t xml:space="preserve">су </w:t>
      </w:r>
      <w:r w:rsidRPr="00F31EC9">
        <w:rPr>
          <w:rFonts w:asciiTheme="minorHAnsi" w:hAnsiTheme="minorHAnsi" w:cstheme="minorHAnsi"/>
          <w:lang w:val="sr-Cyrl-CS"/>
        </w:rPr>
        <w:t>у</w:t>
      </w:r>
      <w:r w:rsidR="00D25573" w:rsidRPr="00F31EC9">
        <w:rPr>
          <w:rFonts w:asciiTheme="minorHAnsi" w:hAnsiTheme="minorHAnsi" w:cstheme="minorHAnsi"/>
          <w:lang w:val="sr-Cyrl-CS"/>
        </w:rPr>
        <w:t xml:space="preserve"> </w:t>
      </w:r>
      <w:r w:rsidR="00597FB5" w:rsidRPr="00F31EC9">
        <w:rPr>
          <w:rFonts w:asciiTheme="minorHAnsi" w:hAnsiTheme="minorHAnsi" w:cstheme="minorHAnsi"/>
          <w:lang w:val="sr-Cyrl-CS"/>
        </w:rPr>
        <w:t>20</w:t>
      </w:r>
      <w:r w:rsidR="009759ED" w:rsidRPr="00F31EC9">
        <w:rPr>
          <w:rFonts w:asciiTheme="minorHAnsi" w:hAnsiTheme="minorHAnsi" w:cstheme="minorHAnsi"/>
          <w:lang w:val="sr-Cyrl-CS"/>
        </w:rPr>
        <w:t>2</w:t>
      </w:r>
      <w:r w:rsidR="00C21BFA" w:rsidRPr="00F31EC9">
        <w:rPr>
          <w:rFonts w:asciiTheme="minorHAnsi" w:hAnsiTheme="minorHAnsi" w:cstheme="minorHAnsi"/>
          <w:lang w:val="sr-Cyrl-CS"/>
        </w:rPr>
        <w:t>4</w:t>
      </w:r>
      <w:r w:rsidR="00D25573" w:rsidRPr="00F31EC9">
        <w:rPr>
          <w:rFonts w:asciiTheme="minorHAnsi" w:hAnsiTheme="minorHAnsi" w:cstheme="minorHAnsi"/>
          <w:lang w:val="sr-Cyrl-CS"/>
        </w:rPr>
        <w:t>. години у износу од 3.335.197,71</w:t>
      </w:r>
      <w:r w:rsidRPr="00F31EC9">
        <w:rPr>
          <w:rFonts w:asciiTheme="minorHAnsi" w:hAnsiTheme="minorHAnsi" w:cstheme="minorHAnsi"/>
          <w:lang w:val="sr-Cyrl-CS"/>
        </w:rPr>
        <w:t xml:space="preserve"> КМ или </w:t>
      </w:r>
      <w:r w:rsidR="00D25573" w:rsidRPr="00F31EC9">
        <w:rPr>
          <w:rFonts w:asciiTheme="minorHAnsi" w:hAnsiTheme="minorHAnsi" w:cstheme="minorHAnsi"/>
          <w:lang w:val="sr-Cyrl-CS"/>
        </w:rPr>
        <w:t>96,18</w:t>
      </w:r>
      <w:r w:rsidRPr="00F31EC9">
        <w:rPr>
          <w:rFonts w:asciiTheme="minorHAnsi" w:hAnsiTheme="minorHAnsi" w:cstheme="minorHAnsi"/>
          <w:lang w:val="sr-Cyrl-CS"/>
        </w:rPr>
        <w:t xml:space="preserve">% планираног </w:t>
      </w:r>
      <w:r w:rsidR="006A57DD" w:rsidRPr="00F31EC9">
        <w:rPr>
          <w:rFonts w:asciiTheme="minorHAnsi" w:hAnsiTheme="minorHAnsi" w:cstheme="minorHAnsi"/>
          <w:lang w:val="sr-Cyrl-CS"/>
        </w:rPr>
        <w:t xml:space="preserve">годишњег </w:t>
      </w:r>
      <w:r w:rsidR="00D25573" w:rsidRPr="00F31EC9">
        <w:rPr>
          <w:rFonts w:asciiTheme="minorHAnsi" w:hAnsiTheme="minorHAnsi" w:cstheme="minorHAnsi"/>
          <w:lang w:val="sr-Cyrl-CS"/>
        </w:rPr>
        <w:t xml:space="preserve">износа. У односу на </w:t>
      </w:r>
      <w:r w:rsidR="006A57DD" w:rsidRPr="00F31EC9">
        <w:rPr>
          <w:rFonts w:asciiTheme="minorHAnsi" w:hAnsiTheme="minorHAnsi" w:cstheme="minorHAnsi"/>
          <w:lang w:val="sr-Cyrl-CS"/>
        </w:rPr>
        <w:t>пре</w:t>
      </w:r>
      <w:r w:rsidR="006B3F1F" w:rsidRPr="00F31EC9">
        <w:rPr>
          <w:rFonts w:asciiTheme="minorHAnsi" w:hAnsiTheme="minorHAnsi" w:cstheme="minorHAnsi"/>
          <w:lang w:val="sr-Cyrl-CS"/>
        </w:rPr>
        <w:t>тходн</w:t>
      </w:r>
      <w:r w:rsidR="00D25573" w:rsidRPr="00F31EC9">
        <w:rPr>
          <w:rFonts w:asciiTheme="minorHAnsi" w:hAnsiTheme="minorHAnsi" w:cstheme="minorHAnsi"/>
          <w:lang w:val="sr-Cyrl-CS"/>
        </w:rPr>
        <w:t>у годину,</w:t>
      </w:r>
      <w:r w:rsidR="006B3F1F" w:rsidRPr="00F31EC9">
        <w:rPr>
          <w:rFonts w:asciiTheme="minorHAnsi" w:hAnsiTheme="minorHAnsi" w:cstheme="minorHAnsi"/>
          <w:lang w:val="sr-Cyrl-CS"/>
        </w:rPr>
        <w:t xml:space="preserve"> ови расходи су </w:t>
      </w:r>
      <w:r w:rsidR="00CB6DF2" w:rsidRPr="00F31EC9">
        <w:rPr>
          <w:rFonts w:asciiTheme="minorHAnsi" w:hAnsiTheme="minorHAnsi" w:cstheme="minorHAnsi"/>
          <w:lang w:val="sr-Cyrl-CS"/>
        </w:rPr>
        <w:t>већи</w:t>
      </w:r>
      <w:r w:rsidRPr="00F31EC9">
        <w:rPr>
          <w:rFonts w:asciiTheme="minorHAnsi" w:hAnsiTheme="minorHAnsi" w:cstheme="minorHAnsi"/>
          <w:lang w:val="sr-Cyrl-CS"/>
        </w:rPr>
        <w:t xml:space="preserve"> за </w:t>
      </w:r>
      <w:r w:rsidR="00D25573" w:rsidRPr="00F31EC9">
        <w:rPr>
          <w:rFonts w:asciiTheme="minorHAnsi" w:hAnsiTheme="minorHAnsi" w:cstheme="minorHAnsi"/>
          <w:lang w:val="sr-Cyrl-CS"/>
        </w:rPr>
        <w:t>406.808,07</w:t>
      </w:r>
      <w:r w:rsidR="00CB6DF2" w:rsidRPr="00F31EC9">
        <w:rPr>
          <w:rFonts w:asciiTheme="minorHAnsi" w:hAnsiTheme="minorHAnsi" w:cstheme="minorHAnsi"/>
          <w:lang w:val="sr-Cyrl-CS"/>
        </w:rPr>
        <w:t xml:space="preserve"> КМ</w:t>
      </w:r>
      <w:r w:rsidRPr="00F31EC9">
        <w:rPr>
          <w:rFonts w:asciiTheme="minorHAnsi" w:hAnsiTheme="minorHAnsi" w:cstheme="minorHAnsi"/>
          <w:lang w:val="sr-Cyrl-CS"/>
        </w:rPr>
        <w:t xml:space="preserve">. </w:t>
      </w:r>
    </w:p>
    <w:p w:rsidR="00D25573" w:rsidRPr="00F31EC9" w:rsidRDefault="00D2557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Највиши износ ове врсте </w:t>
      </w:r>
      <w:r w:rsidR="00D25573" w:rsidRPr="00F31EC9">
        <w:rPr>
          <w:rFonts w:asciiTheme="minorHAnsi" w:hAnsiTheme="minorHAnsi" w:cstheme="minorHAnsi"/>
          <w:lang w:val="sr-Cyrl-CS"/>
        </w:rPr>
        <w:t>расхода</w:t>
      </w:r>
      <w:r w:rsidRPr="00F31EC9">
        <w:rPr>
          <w:rFonts w:asciiTheme="minorHAnsi" w:hAnsiTheme="minorHAnsi" w:cstheme="minorHAnsi"/>
          <w:lang w:val="sr-Cyrl-CS"/>
        </w:rPr>
        <w:t xml:space="preserve"> реализован</w:t>
      </w:r>
      <w:r w:rsidR="00D25573" w:rsidRPr="00F31EC9">
        <w:rPr>
          <w:rFonts w:asciiTheme="minorHAnsi" w:hAnsiTheme="minorHAnsi" w:cstheme="minorHAnsi"/>
          <w:lang w:val="sr-Cyrl-CS"/>
        </w:rPr>
        <w:t xml:space="preserve"> је</w:t>
      </w:r>
      <w:r w:rsidRPr="00F31EC9">
        <w:rPr>
          <w:rFonts w:asciiTheme="minorHAnsi" w:hAnsiTheme="minorHAnsi" w:cstheme="minorHAnsi"/>
          <w:lang w:val="sr-Cyrl-CS"/>
        </w:rPr>
        <w:t xml:space="preserve"> кроз потрошачку јединицу 00270300-Центар за социјални рад и то у износу од</w:t>
      </w:r>
      <w:r w:rsidR="00EC0F4A" w:rsidRPr="00F31EC9">
        <w:rPr>
          <w:rFonts w:asciiTheme="minorHAnsi" w:hAnsiTheme="minorHAnsi" w:cstheme="minorHAnsi"/>
        </w:rPr>
        <w:t xml:space="preserve"> </w:t>
      </w:r>
      <w:r w:rsidR="00D25573" w:rsidRPr="00F31EC9">
        <w:rPr>
          <w:rFonts w:asciiTheme="minorHAnsi" w:hAnsiTheme="minorHAnsi" w:cstheme="minorHAnsi"/>
          <w:lang w:val="bs-Cyrl-BA"/>
        </w:rPr>
        <w:t>2.527.849,49 КМ</w:t>
      </w:r>
      <w:r w:rsidRPr="00F31EC9">
        <w:rPr>
          <w:rFonts w:asciiTheme="minorHAnsi" w:hAnsiTheme="minorHAnsi" w:cstheme="minorHAnsi"/>
          <w:lang w:val="sr-Cyrl-CS"/>
        </w:rPr>
        <w:t xml:space="preserve"> и кроз потрошачку јединицу 00270150-Одјељење за привреду и друштвене дјелатности</w:t>
      </w:r>
      <w:r w:rsidR="00D25573" w:rsidRPr="00F31EC9">
        <w:rPr>
          <w:rFonts w:asciiTheme="minorHAnsi" w:hAnsiTheme="minorHAnsi" w:cstheme="minorHAnsi"/>
          <w:lang w:val="sr-Cyrl-CS"/>
        </w:rPr>
        <w:t xml:space="preserve"> у износу од 596.317,42 КМ</w:t>
      </w:r>
      <w:r w:rsidRPr="00F31EC9">
        <w:rPr>
          <w:rFonts w:asciiTheme="minorHAnsi" w:hAnsiTheme="minorHAnsi" w:cstheme="minorHAnsi"/>
          <w:lang w:val="sr-Cyrl-CS"/>
        </w:rPr>
        <w:t xml:space="preserve"> (расходи за стипендије ученицима и студентима, текуће помоћи породици, дјеци и мл</w:t>
      </w:r>
      <w:r w:rsidR="00D25573" w:rsidRPr="00F31EC9">
        <w:rPr>
          <w:rFonts w:asciiTheme="minorHAnsi" w:hAnsiTheme="minorHAnsi" w:cstheme="minorHAnsi"/>
          <w:lang w:val="sr-Cyrl-CS"/>
        </w:rPr>
        <w:t>адима и слично</w:t>
      </w:r>
      <w:r w:rsidRPr="00F31EC9">
        <w:rPr>
          <w:rFonts w:asciiTheme="minorHAnsi" w:hAnsiTheme="minorHAnsi" w:cstheme="minorHAnsi"/>
          <w:lang w:val="sr-Cyrl-CS"/>
        </w:rPr>
        <w:t>).</w:t>
      </w:r>
    </w:p>
    <w:p w:rsidR="00674E53" w:rsidRPr="00F31EC9" w:rsidRDefault="00674E5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D25573" w:rsidRPr="00F31EC9" w:rsidRDefault="00674E53" w:rsidP="00674E53">
      <w:pPr>
        <w:pStyle w:val="Naslov5"/>
        <w:rPr>
          <w:rFonts w:asciiTheme="minorHAnsi" w:hAnsiTheme="minorHAnsi" w:cstheme="minorHAnsi"/>
          <w:sz w:val="22"/>
          <w:lang w:val="sr-Cyrl-CS"/>
        </w:rPr>
      </w:pPr>
      <w:bookmarkStart w:id="22" w:name="_Toc198534527"/>
      <w:r w:rsidRPr="00F31EC9">
        <w:rPr>
          <w:rFonts w:asciiTheme="minorHAnsi" w:hAnsiTheme="minorHAnsi" w:cstheme="minorHAnsi"/>
          <w:sz w:val="22"/>
          <w:lang w:val="sr-Cyrl-CS"/>
        </w:rPr>
        <w:t>1.1.3.1.7. Расходи финансирања, други финансијски трошкови и расходи трансакција размјене између или унутар јединица власти</w:t>
      </w:r>
      <w:bookmarkEnd w:id="22"/>
    </w:p>
    <w:p w:rsidR="00D25573" w:rsidRPr="00F31EC9" w:rsidRDefault="00D2557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7F68C5" w:rsidRPr="00F31EC9" w:rsidRDefault="007F68C5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Расходи финансирања, други финансијски трошкови и рас</w:t>
      </w:r>
      <w:r w:rsidR="00314976" w:rsidRPr="00F31EC9">
        <w:rPr>
          <w:rFonts w:asciiTheme="minorHAnsi" w:hAnsiTheme="minorHAnsi" w:cstheme="minorHAnsi"/>
          <w:lang w:val="sr-Cyrl-CS"/>
        </w:rPr>
        <w:t>ходи трансакција размјене између</w:t>
      </w:r>
      <w:r w:rsidRPr="00F31EC9">
        <w:rPr>
          <w:rFonts w:asciiTheme="minorHAnsi" w:hAnsiTheme="minorHAnsi" w:cstheme="minorHAnsi"/>
          <w:lang w:val="sr-Cyrl-CS"/>
        </w:rPr>
        <w:t xml:space="preserve"> или унутар јединица власти (група 418)</w:t>
      </w:r>
      <w:r w:rsidR="00113E5B" w:rsidRPr="00F31EC9">
        <w:rPr>
          <w:rFonts w:asciiTheme="minorHAnsi" w:hAnsiTheme="minorHAnsi" w:cstheme="minorHAnsi"/>
          <w:lang w:val="sr-Cyrl-CS"/>
        </w:rPr>
        <w:t xml:space="preserve"> </w:t>
      </w:r>
      <w:r w:rsidR="00037441" w:rsidRPr="00F31EC9">
        <w:rPr>
          <w:rFonts w:asciiTheme="minorHAnsi" w:hAnsiTheme="minorHAnsi" w:cstheme="minorHAnsi"/>
          <w:lang w:val="sr-Cyrl-CS"/>
        </w:rPr>
        <w:t>су у 20</w:t>
      </w:r>
      <w:r w:rsidR="00314976" w:rsidRPr="00F31EC9">
        <w:rPr>
          <w:rFonts w:asciiTheme="minorHAnsi" w:hAnsiTheme="minorHAnsi" w:cstheme="minorHAnsi"/>
          <w:lang w:val="sr-Cyrl-CS"/>
        </w:rPr>
        <w:t>2</w:t>
      </w:r>
      <w:r w:rsidR="00C21BFA" w:rsidRPr="00F31EC9">
        <w:rPr>
          <w:rFonts w:asciiTheme="minorHAnsi" w:hAnsiTheme="minorHAnsi" w:cstheme="minorHAnsi"/>
          <w:lang w:val="sr-Cyrl-CS"/>
        </w:rPr>
        <w:t>4</w:t>
      </w:r>
      <w:r w:rsidRPr="00F31EC9">
        <w:rPr>
          <w:rFonts w:asciiTheme="minorHAnsi" w:hAnsiTheme="minorHAnsi" w:cstheme="minorHAnsi"/>
          <w:lang w:val="sr-Cyrl-CS"/>
        </w:rPr>
        <w:t xml:space="preserve">. години реализовани у износу од </w:t>
      </w:r>
      <w:r w:rsidR="00113E5B" w:rsidRPr="00F31EC9">
        <w:rPr>
          <w:rFonts w:asciiTheme="minorHAnsi" w:hAnsiTheme="minorHAnsi" w:cstheme="minorHAnsi"/>
          <w:lang w:val="sr-Cyrl-CS"/>
        </w:rPr>
        <w:t>40.550,45</w:t>
      </w:r>
      <w:r w:rsidR="00314976" w:rsidRPr="00F31EC9">
        <w:rPr>
          <w:rFonts w:asciiTheme="minorHAnsi" w:hAnsiTheme="minorHAnsi" w:cstheme="minorHAnsi"/>
          <w:lang w:val="sr-Cyrl-CS"/>
        </w:rPr>
        <w:t xml:space="preserve"> КМ или </w:t>
      </w:r>
      <w:r w:rsidR="00113E5B" w:rsidRPr="00F31EC9">
        <w:rPr>
          <w:rFonts w:asciiTheme="minorHAnsi" w:hAnsiTheme="minorHAnsi" w:cstheme="minorHAnsi"/>
          <w:lang w:val="sr-Cyrl-CS"/>
        </w:rPr>
        <w:t>75,18</w:t>
      </w:r>
      <w:r w:rsidRPr="00F31EC9">
        <w:rPr>
          <w:rFonts w:asciiTheme="minorHAnsi" w:hAnsiTheme="minorHAnsi" w:cstheme="minorHAnsi"/>
          <w:lang w:val="sr-Cyrl-CS"/>
        </w:rPr>
        <w:t>% планираног  годишњег износа. У односу на претхо</w:t>
      </w:r>
      <w:r w:rsidR="00314976" w:rsidRPr="00F31EC9">
        <w:rPr>
          <w:rFonts w:asciiTheme="minorHAnsi" w:hAnsiTheme="minorHAnsi" w:cstheme="minorHAnsi"/>
          <w:lang w:val="sr-Cyrl-CS"/>
        </w:rPr>
        <w:t xml:space="preserve">дну годину ови расходи су </w:t>
      </w:r>
      <w:r w:rsidR="00E566D0" w:rsidRPr="00F31EC9">
        <w:rPr>
          <w:rFonts w:asciiTheme="minorHAnsi" w:hAnsiTheme="minorHAnsi" w:cstheme="minorHAnsi"/>
          <w:lang w:val="sr-Cyrl-CS"/>
        </w:rPr>
        <w:t xml:space="preserve"> мањ</w:t>
      </w:r>
      <w:r w:rsidRPr="00F31EC9">
        <w:rPr>
          <w:rFonts w:asciiTheme="minorHAnsi" w:hAnsiTheme="minorHAnsi" w:cstheme="minorHAnsi"/>
          <w:lang w:val="sr-Cyrl-CS"/>
        </w:rPr>
        <w:t>и</w:t>
      </w:r>
      <w:r w:rsidR="00314976" w:rsidRPr="00F31EC9">
        <w:rPr>
          <w:rFonts w:asciiTheme="minorHAnsi" w:hAnsiTheme="minorHAnsi" w:cstheme="minorHAnsi"/>
          <w:lang w:val="sr-Cyrl-CS"/>
        </w:rPr>
        <w:t xml:space="preserve"> за </w:t>
      </w:r>
      <w:r w:rsidR="00113E5B" w:rsidRPr="00F31EC9">
        <w:rPr>
          <w:rFonts w:asciiTheme="minorHAnsi" w:hAnsiTheme="minorHAnsi" w:cstheme="minorHAnsi"/>
          <w:lang w:val="sr-Cyrl-CS"/>
        </w:rPr>
        <w:t>6.729,84</w:t>
      </w:r>
      <w:r w:rsidR="00314976" w:rsidRPr="00F31EC9">
        <w:rPr>
          <w:rFonts w:asciiTheme="minorHAnsi" w:hAnsiTheme="minorHAnsi" w:cstheme="minorHAnsi"/>
          <w:lang w:val="sr-Cyrl-CS"/>
        </w:rPr>
        <w:t xml:space="preserve"> КМ</w:t>
      </w:r>
      <w:r w:rsidRPr="00F31EC9">
        <w:rPr>
          <w:rFonts w:asciiTheme="minorHAnsi" w:hAnsiTheme="minorHAnsi" w:cstheme="minorHAnsi"/>
          <w:lang w:val="sr-Cyrl-CS"/>
        </w:rPr>
        <w:t>.</w:t>
      </w:r>
    </w:p>
    <w:p w:rsidR="00113E5B" w:rsidRPr="00F31EC9" w:rsidRDefault="00113E5B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113E5B" w:rsidRPr="00F31EC9" w:rsidRDefault="00113E5B" w:rsidP="00113E5B">
      <w:pPr>
        <w:pStyle w:val="Naslov5"/>
        <w:rPr>
          <w:rFonts w:asciiTheme="minorHAnsi" w:hAnsiTheme="minorHAnsi" w:cstheme="minorHAnsi"/>
          <w:sz w:val="22"/>
          <w:lang w:val="sr-Cyrl-CS"/>
        </w:rPr>
      </w:pPr>
      <w:bookmarkStart w:id="23" w:name="_Toc198534528"/>
      <w:r w:rsidRPr="00F31EC9">
        <w:rPr>
          <w:rFonts w:asciiTheme="minorHAnsi" w:hAnsiTheme="minorHAnsi" w:cstheme="minorHAnsi"/>
          <w:sz w:val="22"/>
          <w:lang w:val="sr-Cyrl-CS"/>
        </w:rPr>
        <w:t>1.1.3.1.8. Расходи по судским рјешењима</w:t>
      </w:r>
      <w:bookmarkEnd w:id="23"/>
      <w:r w:rsidRPr="00F31EC9">
        <w:rPr>
          <w:rFonts w:asciiTheme="minorHAnsi" w:hAnsiTheme="minorHAnsi" w:cstheme="minorHAnsi"/>
          <w:sz w:val="22"/>
          <w:lang w:val="sr-Cyrl-CS"/>
        </w:rPr>
        <w:t xml:space="preserve"> </w:t>
      </w:r>
    </w:p>
    <w:p w:rsidR="00113E5B" w:rsidRPr="00F31EC9" w:rsidRDefault="00113E5B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113E5B" w:rsidRPr="00F31EC9" w:rsidRDefault="00CE01F8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Расходи по судским рјешењима (група 419) </w:t>
      </w:r>
      <w:r w:rsidR="00B76F97" w:rsidRPr="00F31EC9">
        <w:rPr>
          <w:rFonts w:asciiTheme="minorHAnsi" w:hAnsiTheme="minorHAnsi" w:cstheme="minorHAnsi"/>
          <w:lang w:val="sr-Cyrl-CS"/>
        </w:rPr>
        <w:t>су</w:t>
      </w:r>
      <w:r w:rsidR="00113E5B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реализовани</w:t>
      </w:r>
      <w:r w:rsidR="00B76F97" w:rsidRPr="00F31EC9">
        <w:rPr>
          <w:rFonts w:asciiTheme="minorHAnsi" w:hAnsiTheme="minorHAnsi" w:cstheme="minorHAnsi"/>
          <w:lang w:val="sr-Cyrl-CS"/>
        </w:rPr>
        <w:t xml:space="preserve"> у износу од </w:t>
      </w:r>
      <w:r w:rsidR="00113E5B" w:rsidRPr="00F31EC9">
        <w:rPr>
          <w:rFonts w:asciiTheme="minorHAnsi" w:hAnsiTheme="minorHAnsi" w:cstheme="minorHAnsi"/>
          <w:lang w:val="sr-Cyrl-CS"/>
        </w:rPr>
        <w:t>41.024,09</w:t>
      </w:r>
      <w:r w:rsidR="00B76F97" w:rsidRPr="00F31EC9">
        <w:rPr>
          <w:rFonts w:asciiTheme="minorHAnsi" w:hAnsiTheme="minorHAnsi" w:cstheme="minorHAnsi"/>
          <w:lang w:val="sr-Cyrl-CS"/>
        </w:rPr>
        <w:t xml:space="preserve"> КМ</w:t>
      </w:r>
      <w:r w:rsidR="00113E5B" w:rsidRPr="00F31EC9">
        <w:rPr>
          <w:rFonts w:asciiTheme="minorHAnsi" w:hAnsiTheme="minorHAnsi" w:cstheme="minorHAnsi"/>
          <w:lang w:val="sr-Cyrl-CS"/>
        </w:rPr>
        <w:t xml:space="preserve"> или 68,37% планираног износа за 2024. годину. У поређењу са реализацијом у претходној години, ови расходи су већи за 1.410,87 КМ.</w:t>
      </w:r>
    </w:p>
    <w:p w:rsidR="00113E5B" w:rsidRPr="00F31EC9" w:rsidRDefault="00113E5B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113E5B" w:rsidRPr="00F31EC9" w:rsidRDefault="00113E5B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113E5B" w:rsidRPr="00F31EC9" w:rsidRDefault="00113E5B" w:rsidP="00113E5B">
      <w:pPr>
        <w:pStyle w:val="Naslov5"/>
        <w:rPr>
          <w:rFonts w:asciiTheme="minorHAnsi" w:hAnsiTheme="minorHAnsi" w:cstheme="minorHAnsi"/>
          <w:sz w:val="22"/>
          <w:u w:val="single"/>
          <w:lang w:val="sr-Cyrl-CS"/>
        </w:rPr>
      </w:pPr>
      <w:bookmarkStart w:id="24" w:name="_Toc198534529"/>
      <w:r w:rsidRPr="00F31EC9">
        <w:rPr>
          <w:rFonts w:asciiTheme="minorHAnsi" w:hAnsiTheme="minorHAnsi" w:cstheme="minorHAnsi"/>
          <w:sz w:val="22"/>
          <w:lang w:val="sr-Cyrl-CS"/>
        </w:rPr>
        <w:t>1.1.3.1.9. Трансфери између и унутар јединица власти</w:t>
      </w:r>
      <w:bookmarkEnd w:id="24"/>
      <w:r w:rsidRPr="00F31EC9">
        <w:rPr>
          <w:rFonts w:asciiTheme="minorHAnsi" w:hAnsiTheme="minorHAnsi" w:cstheme="minorHAnsi"/>
          <w:sz w:val="22"/>
          <w:lang w:val="sr-Cyrl-CS"/>
        </w:rPr>
        <w:t xml:space="preserve"> </w:t>
      </w:r>
    </w:p>
    <w:p w:rsidR="00113E5B" w:rsidRPr="00F31EC9" w:rsidRDefault="00113E5B" w:rsidP="002F204E">
      <w:pPr>
        <w:spacing w:after="0"/>
        <w:jc w:val="both"/>
        <w:rPr>
          <w:rFonts w:asciiTheme="minorHAnsi" w:hAnsiTheme="minorHAnsi" w:cstheme="minorHAnsi"/>
          <w:u w:val="single"/>
          <w:lang w:val="sr-Cyrl-CS"/>
        </w:rPr>
      </w:pPr>
    </w:p>
    <w:p w:rsidR="00CE6CA3" w:rsidRPr="00F31EC9" w:rsidRDefault="00F57DE2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Трансфери између различитих јединица власти (група 487)</w:t>
      </w:r>
      <w:r w:rsidR="00D8637B" w:rsidRPr="00F31EC9">
        <w:rPr>
          <w:rFonts w:asciiTheme="minorHAnsi" w:hAnsiTheme="minorHAnsi" w:cstheme="minorHAnsi"/>
          <w:lang w:val="sr-Cyrl-CS"/>
        </w:rPr>
        <w:t xml:space="preserve"> </w:t>
      </w:r>
      <w:r w:rsidR="00762B5D" w:rsidRPr="00F31EC9">
        <w:rPr>
          <w:rFonts w:asciiTheme="minorHAnsi" w:hAnsiTheme="minorHAnsi" w:cstheme="minorHAnsi"/>
          <w:lang w:val="sr-Cyrl-CS"/>
        </w:rPr>
        <w:t xml:space="preserve">су у </w:t>
      </w:r>
      <w:r w:rsidR="00037441" w:rsidRPr="00F31EC9">
        <w:rPr>
          <w:rFonts w:asciiTheme="minorHAnsi" w:hAnsiTheme="minorHAnsi" w:cstheme="minorHAnsi"/>
          <w:lang w:val="sr-Cyrl-CS"/>
        </w:rPr>
        <w:t>20</w:t>
      </w:r>
      <w:r w:rsidR="00314976" w:rsidRPr="00F31EC9">
        <w:rPr>
          <w:rFonts w:asciiTheme="minorHAnsi" w:hAnsiTheme="minorHAnsi" w:cstheme="minorHAnsi"/>
          <w:lang w:val="sr-Cyrl-CS"/>
        </w:rPr>
        <w:t>2</w:t>
      </w:r>
      <w:r w:rsidR="00C21BFA" w:rsidRPr="00F31EC9">
        <w:rPr>
          <w:rFonts w:asciiTheme="minorHAnsi" w:hAnsiTheme="minorHAnsi" w:cstheme="minorHAnsi"/>
          <w:lang w:val="sr-Cyrl-CS"/>
        </w:rPr>
        <w:t>4</w:t>
      </w:r>
      <w:r w:rsidR="00B01B36" w:rsidRPr="00F31EC9">
        <w:rPr>
          <w:rFonts w:asciiTheme="minorHAnsi" w:hAnsiTheme="minorHAnsi" w:cstheme="minorHAnsi"/>
          <w:lang w:val="sr-Cyrl-CS"/>
        </w:rPr>
        <w:t>. години</w:t>
      </w:r>
      <w:r w:rsidR="00D8637B" w:rsidRPr="00F31EC9">
        <w:rPr>
          <w:rFonts w:asciiTheme="minorHAnsi" w:hAnsiTheme="minorHAnsi" w:cstheme="minorHAnsi"/>
          <w:lang w:val="sr-Cyrl-CS"/>
        </w:rPr>
        <w:t xml:space="preserve"> реализовани у износу од </w:t>
      </w:r>
      <w:r w:rsidR="00762B5D" w:rsidRPr="00F31EC9">
        <w:rPr>
          <w:rFonts w:asciiTheme="minorHAnsi" w:hAnsiTheme="minorHAnsi" w:cstheme="minorHAnsi"/>
          <w:lang w:val="sr-Cyrl-CS"/>
        </w:rPr>
        <w:t>32.080,87</w:t>
      </w:r>
      <w:r w:rsidR="00D8637B" w:rsidRPr="00F31EC9">
        <w:rPr>
          <w:rFonts w:asciiTheme="minorHAnsi" w:hAnsiTheme="minorHAnsi" w:cstheme="minorHAnsi"/>
          <w:lang w:val="sr-Cyrl-CS"/>
        </w:rPr>
        <w:t xml:space="preserve"> КМ или </w:t>
      </w:r>
      <w:r w:rsidR="00762B5D" w:rsidRPr="00F31EC9">
        <w:rPr>
          <w:rFonts w:asciiTheme="minorHAnsi" w:hAnsiTheme="minorHAnsi" w:cstheme="minorHAnsi"/>
          <w:lang w:val="sr-Cyrl-CS"/>
        </w:rPr>
        <w:t>67,04</w:t>
      </w:r>
      <w:r w:rsidR="005D4615" w:rsidRPr="00F31EC9">
        <w:rPr>
          <w:rFonts w:asciiTheme="minorHAnsi" w:hAnsiTheme="minorHAnsi" w:cstheme="minorHAnsi"/>
          <w:lang w:val="sr-Cyrl-CS"/>
        </w:rPr>
        <w:t>%</w:t>
      </w:r>
      <w:r w:rsidR="00D8637B" w:rsidRPr="00F31EC9">
        <w:rPr>
          <w:rFonts w:asciiTheme="minorHAnsi" w:hAnsiTheme="minorHAnsi" w:cstheme="minorHAnsi"/>
          <w:lang w:val="sr-Cyrl-CS"/>
        </w:rPr>
        <w:t xml:space="preserve"> планираног годишњег износа. У </w:t>
      </w:r>
      <w:r w:rsidR="00762B5D" w:rsidRPr="00F31EC9">
        <w:rPr>
          <w:rFonts w:asciiTheme="minorHAnsi" w:hAnsiTheme="minorHAnsi" w:cstheme="minorHAnsi"/>
          <w:lang w:val="sr-Cyrl-CS"/>
        </w:rPr>
        <w:t xml:space="preserve">односу на претходну </w:t>
      </w:r>
      <w:r w:rsidR="00D8637B" w:rsidRPr="00F31EC9">
        <w:rPr>
          <w:rFonts w:asciiTheme="minorHAnsi" w:hAnsiTheme="minorHAnsi" w:cstheme="minorHAnsi"/>
          <w:lang w:val="sr-Cyrl-CS"/>
        </w:rPr>
        <w:t>годин</w:t>
      </w:r>
      <w:r w:rsidR="00762B5D" w:rsidRPr="00F31EC9">
        <w:rPr>
          <w:rFonts w:asciiTheme="minorHAnsi" w:hAnsiTheme="minorHAnsi" w:cstheme="minorHAnsi"/>
          <w:lang w:val="sr-Cyrl-CS"/>
        </w:rPr>
        <w:t>у,</w:t>
      </w:r>
      <w:r w:rsidR="00D8637B" w:rsidRPr="00F31EC9">
        <w:rPr>
          <w:rFonts w:asciiTheme="minorHAnsi" w:hAnsiTheme="minorHAnsi" w:cstheme="minorHAnsi"/>
          <w:lang w:val="sr-Cyrl-CS"/>
        </w:rPr>
        <w:t xml:space="preserve"> ови расходи су реализовани </w:t>
      </w:r>
      <w:r w:rsidR="00CB6DF2" w:rsidRPr="00F31EC9">
        <w:rPr>
          <w:rFonts w:asciiTheme="minorHAnsi" w:hAnsiTheme="minorHAnsi" w:cstheme="minorHAnsi"/>
          <w:lang w:val="sr-Cyrl-CS"/>
        </w:rPr>
        <w:t xml:space="preserve">у </w:t>
      </w:r>
      <w:r w:rsidR="00762B5D" w:rsidRPr="00F31EC9">
        <w:rPr>
          <w:rFonts w:asciiTheme="minorHAnsi" w:hAnsiTheme="minorHAnsi" w:cstheme="minorHAnsi"/>
          <w:lang w:val="sr-Cyrl-CS"/>
        </w:rPr>
        <w:t>мањем</w:t>
      </w:r>
      <w:r w:rsidR="005D4F4D" w:rsidRPr="00F31EC9">
        <w:rPr>
          <w:rFonts w:asciiTheme="minorHAnsi" w:hAnsiTheme="minorHAnsi" w:cstheme="minorHAnsi"/>
          <w:lang w:val="sr-Cyrl-CS"/>
        </w:rPr>
        <w:t xml:space="preserve"> износу за </w:t>
      </w:r>
      <w:r w:rsidR="00762B5D" w:rsidRPr="00F31EC9">
        <w:rPr>
          <w:rFonts w:asciiTheme="minorHAnsi" w:hAnsiTheme="minorHAnsi" w:cstheme="minorHAnsi"/>
          <w:lang w:val="sr-Cyrl-CS"/>
        </w:rPr>
        <w:t>12.393,99</w:t>
      </w:r>
      <w:r w:rsidR="00314976" w:rsidRPr="00F31EC9">
        <w:rPr>
          <w:rFonts w:asciiTheme="minorHAnsi" w:hAnsiTheme="minorHAnsi" w:cstheme="minorHAnsi"/>
          <w:lang w:val="sr-Cyrl-CS"/>
        </w:rPr>
        <w:t xml:space="preserve"> КМ</w:t>
      </w:r>
      <w:r w:rsidR="00762B5D" w:rsidRPr="00F31EC9">
        <w:rPr>
          <w:rFonts w:asciiTheme="minorHAnsi" w:hAnsiTheme="minorHAnsi" w:cstheme="minorHAnsi"/>
          <w:lang w:val="sr-Cyrl-CS"/>
        </w:rPr>
        <w:t>, а односе се на трансфере ентитету, трансфере јединицама локалне самоуправе и трансфере фондовима обавезног социјалног осигурања.</w:t>
      </w:r>
    </w:p>
    <w:p w:rsidR="00762B5D" w:rsidRPr="00F31EC9" w:rsidRDefault="00762B5D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762B5D" w:rsidRPr="00F31EC9" w:rsidRDefault="00762B5D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току 2024. године нису коришћена средства буџетске резерве, која су планирана на нивоу од 52.000,00 КМ.</w:t>
      </w:r>
    </w:p>
    <w:p w:rsidR="00762B5D" w:rsidRPr="00F31EC9" w:rsidRDefault="00762B5D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762B5D" w:rsidRPr="00F31EC9" w:rsidRDefault="00762B5D" w:rsidP="00762B5D">
      <w:pPr>
        <w:pStyle w:val="Naslov4"/>
        <w:rPr>
          <w:rFonts w:asciiTheme="minorHAnsi" w:hAnsiTheme="minorHAnsi" w:cstheme="minorHAnsi"/>
          <w:sz w:val="22"/>
          <w:lang w:val="sr-Cyrl-CS"/>
        </w:rPr>
      </w:pPr>
      <w:bookmarkStart w:id="25" w:name="_Toc198534530"/>
      <w:r w:rsidRPr="00F31EC9">
        <w:rPr>
          <w:rFonts w:asciiTheme="minorHAnsi" w:hAnsiTheme="minorHAnsi" w:cstheme="minorHAnsi"/>
          <w:sz w:val="22"/>
          <w:lang w:val="sr-Cyrl-CS"/>
        </w:rPr>
        <w:t>1.1.3.2. Издаци за нефинансијску имовину</w:t>
      </w:r>
      <w:bookmarkEnd w:id="25"/>
      <w:r w:rsidRPr="00F31EC9">
        <w:rPr>
          <w:rFonts w:asciiTheme="minorHAnsi" w:hAnsiTheme="minorHAnsi" w:cstheme="minorHAnsi"/>
          <w:sz w:val="22"/>
          <w:lang w:val="sr-Cyrl-CS"/>
        </w:rPr>
        <w:t xml:space="preserve"> </w:t>
      </w:r>
    </w:p>
    <w:p w:rsidR="00434826" w:rsidRPr="00F31EC9" w:rsidRDefault="00434826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037441" w:rsidRPr="00F31EC9" w:rsidRDefault="008F6A09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Издаци за нефинансијску имовину </w:t>
      </w:r>
      <w:r w:rsidR="00CE6CA3" w:rsidRPr="00F31EC9">
        <w:rPr>
          <w:rFonts w:asciiTheme="minorHAnsi" w:hAnsiTheme="minorHAnsi" w:cstheme="minorHAnsi"/>
          <w:lang w:val="sr-Cyrl-CS"/>
        </w:rPr>
        <w:t xml:space="preserve">реализовани су у </w:t>
      </w:r>
      <w:r w:rsidR="00037441" w:rsidRPr="00F31EC9">
        <w:rPr>
          <w:rFonts w:asciiTheme="minorHAnsi" w:hAnsiTheme="minorHAnsi" w:cstheme="minorHAnsi"/>
          <w:lang w:val="sr-Cyrl-CS"/>
        </w:rPr>
        <w:t>20</w:t>
      </w:r>
      <w:r w:rsidR="00314976" w:rsidRPr="00F31EC9">
        <w:rPr>
          <w:rFonts w:asciiTheme="minorHAnsi" w:hAnsiTheme="minorHAnsi" w:cstheme="minorHAnsi"/>
          <w:lang w:val="sr-Cyrl-CS"/>
        </w:rPr>
        <w:t>2</w:t>
      </w:r>
      <w:r w:rsidR="00C21BFA" w:rsidRPr="00F31EC9">
        <w:rPr>
          <w:rFonts w:asciiTheme="minorHAnsi" w:hAnsiTheme="minorHAnsi" w:cstheme="minorHAnsi"/>
          <w:lang w:val="sr-Cyrl-CS"/>
        </w:rPr>
        <w:t>4</w:t>
      </w:r>
      <w:r w:rsidRPr="00F31EC9">
        <w:rPr>
          <w:rFonts w:asciiTheme="minorHAnsi" w:hAnsiTheme="minorHAnsi" w:cstheme="minorHAnsi"/>
          <w:lang w:val="sr-Cyrl-CS"/>
        </w:rPr>
        <w:t>. години</w:t>
      </w:r>
      <w:r w:rsidR="00CE6CA3" w:rsidRPr="00F31EC9">
        <w:rPr>
          <w:rFonts w:asciiTheme="minorHAnsi" w:hAnsiTheme="minorHAnsi" w:cstheme="minorHAnsi"/>
          <w:lang w:val="sr-Cyrl-CS"/>
        </w:rPr>
        <w:t xml:space="preserve"> у износу од </w:t>
      </w:r>
      <w:r w:rsidRPr="00F31EC9">
        <w:rPr>
          <w:rFonts w:asciiTheme="minorHAnsi" w:hAnsiTheme="minorHAnsi" w:cstheme="minorHAnsi"/>
          <w:lang w:val="sr-Cyrl-CS"/>
        </w:rPr>
        <w:t>10.899.662,27</w:t>
      </w:r>
      <w:r w:rsidR="005D4F4D" w:rsidRPr="00F31EC9">
        <w:rPr>
          <w:rFonts w:asciiTheme="minorHAnsi" w:hAnsiTheme="minorHAnsi" w:cstheme="minorHAnsi"/>
          <w:lang w:val="sr-Cyrl-CS"/>
        </w:rPr>
        <w:t xml:space="preserve"> </w:t>
      </w:r>
      <w:r w:rsidR="00CE6CA3" w:rsidRPr="00F31EC9">
        <w:rPr>
          <w:rFonts w:asciiTheme="minorHAnsi" w:hAnsiTheme="minorHAnsi" w:cstheme="minorHAnsi"/>
          <w:lang w:val="sr-Cyrl-CS"/>
        </w:rPr>
        <w:t xml:space="preserve">КМ или </w:t>
      </w:r>
      <w:r w:rsidRPr="00F31EC9">
        <w:rPr>
          <w:rFonts w:asciiTheme="minorHAnsi" w:hAnsiTheme="minorHAnsi" w:cstheme="minorHAnsi"/>
          <w:lang w:val="sr-Cyrl-CS"/>
        </w:rPr>
        <w:t>96,</w:t>
      </w:r>
      <w:r w:rsidR="00114080" w:rsidRPr="00F31EC9">
        <w:rPr>
          <w:rFonts w:asciiTheme="minorHAnsi" w:hAnsiTheme="minorHAnsi" w:cstheme="minorHAnsi"/>
          <w:lang w:val="sr-Cyrl-CS"/>
        </w:rPr>
        <w:t>70</w:t>
      </w:r>
      <w:r w:rsidR="00CE6CA3" w:rsidRPr="00F31EC9">
        <w:rPr>
          <w:rFonts w:asciiTheme="minorHAnsi" w:hAnsiTheme="minorHAnsi" w:cstheme="minorHAnsi"/>
          <w:lang w:val="sr-Cyrl-CS"/>
        </w:rPr>
        <w:t>% планираног</w:t>
      </w:r>
      <w:r w:rsidR="00ED2F29" w:rsidRPr="00F31EC9">
        <w:rPr>
          <w:rFonts w:asciiTheme="minorHAnsi" w:hAnsiTheme="minorHAnsi" w:cstheme="minorHAnsi"/>
          <w:lang w:val="sr-Cyrl-CS"/>
        </w:rPr>
        <w:t xml:space="preserve"> годишњег </w:t>
      </w:r>
      <w:r w:rsidR="00CE6CA3" w:rsidRPr="00F31EC9">
        <w:rPr>
          <w:rFonts w:asciiTheme="minorHAnsi" w:hAnsiTheme="minorHAnsi" w:cstheme="minorHAnsi"/>
          <w:lang w:val="sr-Cyrl-CS"/>
        </w:rPr>
        <w:t xml:space="preserve">износа. </w:t>
      </w:r>
      <w:r w:rsidR="00A03FA3" w:rsidRPr="00F31EC9">
        <w:rPr>
          <w:rFonts w:asciiTheme="minorHAnsi" w:hAnsiTheme="minorHAnsi" w:cstheme="minorHAnsi"/>
          <w:lang w:val="sr-Cyrl-CS"/>
        </w:rPr>
        <w:t>У односу на претходну годину, ови расходи су већи за 5.373.383,36 КМ и то због санације објекта ЈУ ОШ „Никола Тесла“ Дервента.</w:t>
      </w:r>
    </w:p>
    <w:p w:rsidR="00A03FA3" w:rsidRPr="00F31EC9" w:rsidRDefault="00A03F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A03FA3" w:rsidRPr="00F31EC9" w:rsidRDefault="00A03F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u w:val="single"/>
          <w:lang w:val="sr-Cyrl-CS"/>
        </w:rPr>
        <w:t>Издаци за произведену сталну имовину</w:t>
      </w:r>
      <w:r w:rsidRPr="00F31EC9">
        <w:rPr>
          <w:rFonts w:asciiTheme="minorHAnsi" w:hAnsiTheme="minorHAnsi" w:cstheme="minorHAnsi"/>
          <w:lang w:val="sr-Cyrl-CS"/>
        </w:rPr>
        <w:t xml:space="preserve"> (група 511) реализовани су у износу од 10.446.036,64 КМ</w:t>
      </w:r>
      <w:r w:rsidR="002B4252" w:rsidRPr="00F31EC9">
        <w:rPr>
          <w:rFonts w:asciiTheme="minorHAnsi" w:hAnsiTheme="minorHAnsi" w:cstheme="minorHAnsi"/>
          <w:lang w:val="sr-Cyrl-CS"/>
        </w:rPr>
        <w:t xml:space="preserve"> или 96,92% планираног износа, а односе се на издатке за изградњу и прибављање зграда и објеката, издатке за инвестиционо одржавање, реконструкцију и адаптацију зграда и објеката, издатке за набавку постројења и опреме и слично. </w:t>
      </w:r>
    </w:p>
    <w:p w:rsidR="002B4252" w:rsidRPr="00F31EC9" w:rsidRDefault="002B4252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2B4252" w:rsidRPr="00F31EC9" w:rsidRDefault="002B4252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u w:val="single"/>
          <w:lang w:val="sr-Cyrl-CS"/>
        </w:rPr>
        <w:t>Издаци за непроизведену сталну имовину</w:t>
      </w:r>
      <w:r w:rsidRPr="00F31EC9">
        <w:rPr>
          <w:rFonts w:asciiTheme="minorHAnsi" w:hAnsiTheme="minorHAnsi" w:cstheme="minorHAnsi"/>
          <w:lang w:val="sr-Cyrl-CS"/>
        </w:rPr>
        <w:t xml:space="preserve"> (група 513) реализовани су у износу од 61.034,58 КМ или 84,77% </w:t>
      </w:r>
      <w:r w:rsidR="00784E65" w:rsidRPr="00F31EC9">
        <w:rPr>
          <w:rFonts w:asciiTheme="minorHAnsi" w:hAnsiTheme="minorHAnsi" w:cstheme="minorHAnsi"/>
          <w:lang w:val="sr-Cyrl-CS"/>
        </w:rPr>
        <w:t>у односу на план. Ови издаци односе се на издатке за прибављање земљишта.</w:t>
      </w:r>
    </w:p>
    <w:p w:rsidR="00784E65" w:rsidRPr="00F31EC9" w:rsidRDefault="00784E65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784E65" w:rsidRPr="00A21AAF" w:rsidRDefault="00784E65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A21AAF">
        <w:rPr>
          <w:rFonts w:asciiTheme="minorHAnsi" w:hAnsiTheme="minorHAnsi" w:cstheme="minorHAnsi"/>
          <w:u w:val="single"/>
          <w:lang w:val="sr-Cyrl-CS"/>
        </w:rPr>
        <w:t>Издаци за залихе материјала, робе и ситног инвентара, амбалаже и сл.</w:t>
      </w:r>
      <w:r w:rsidRPr="00A21AAF">
        <w:rPr>
          <w:rFonts w:asciiTheme="minorHAnsi" w:hAnsiTheme="minorHAnsi" w:cstheme="minorHAnsi"/>
          <w:lang w:val="sr-Cyrl-CS"/>
        </w:rPr>
        <w:t xml:space="preserve"> (група 516) реализовани су у износу од 392.591,05 КМ или 93,03% планираног износа, а највећим дијелом се односе на реализацију кроз потрошачку јединицу 00270700-ЈЗУ Дом здравља Дервента (332.955,16 КМ).</w:t>
      </w:r>
    </w:p>
    <w:p w:rsidR="00114080" w:rsidRPr="00A21AAF" w:rsidRDefault="00114080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A21AAF" w:rsidRPr="00A21AAF" w:rsidRDefault="00A21AAF" w:rsidP="00A21AAF">
      <w:pPr>
        <w:pStyle w:val="Naslov4"/>
        <w:rPr>
          <w:rFonts w:asciiTheme="minorHAnsi" w:hAnsiTheme="minorHAnsi" w:cstheme="minorHAnsi"/>
          <w:sz w:val="22"/>
          <w:lang w:val="bs-Cyrl-BA"/>
        </w:rPr>
      </w:pPr>
      <w:bookmarkStart w:id="26" w:name="_Toc198212407"/>
      <w:bookmarkStart w:id="27" w:name="_Toc198534531"/>
      <w:r w:rsidRPr="00A21AAF">
        <w:rPr>
          <w:rFonts w:asciiTheme="minorHAnsi" w:hAnsiTheme="minorHAnsi" w:cstheme="minorHAnsi"/>
          <w:sz w:val="22"/>
          <w:lang w:val="hr-HR"/>
        </w:rPr>
        <w:t xml:space="preserve">1.1.3.3. </w:t>
      </w:r>
      <w:r w:rsidRPr="00A21AAF">
        <w:rPr>
          <w:rFonts w:asciiTheme="minorHAnsi" w:hAnsiTheme="minorHAnsi" w:cstheme="minorHAnsi"/>
          <w:sz w:val="22"/>
          <w:lang w:val="bs-Cyrl-BA"/>
        </w:rPr>
        <w:t>Извјештај о извршењу Плана капиталних улагања града Дервента за 2024. годину</w:t>
      </w:r>
      <w:bookmarkEnd w:id="26"/>
      <w:bookmarkEnd w:id="27"/>
    </w:p>
    <w:p w:rsidR="00A21AAF" w:rsidRPr="00E03D49" w:rsidRDefault="00A21AAF" w:rsidP="00A21AAF">
      <w:pPr>
        <w:spacing w:after="0"/>
        <w:jc w:val="both"/>
        <w:rPr>
          <w:rFonts w:ascii="Times New Roman" w:hAnsi="Times New Roman"/>
          <w:sz w:val="24"/>
          <w:szCs w:val="24"/>
          <w:lang w:val="bs-Cyrl-BA"/>
        </w:rPr>
      </w:pPr>
    </w:p>
    <w:tbl>
      <w:tblPr>
        <w:tblW w:w="9923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5944"/>
        <w:gridCol w:w="1371"/>
        <w:gridCol w:w="1503"/>
      </w:tblGrid>
      <w:tr w:rsidR="00A21AAF" w:rsidRPr="0045622B" w:rsidTr="00A21AAF">
        <w:trPr>
          <w:trHeight w:val="932"/>
        </w:trPr>
        <w:tc>
          <w:tcPr>
            <w:tcW w:w="1121" w:type="dxa"/>
            <w:shd w:val="clear" w:color="auto" w:fill="auto"/>
            <w:vAlign w:val="center"/>
            <w:hideMark/>
          </w:tcPr>
          <w:p w:rsidR="00A21AAF" w:rsidRPr="0045622B" w:rsidRDefault="00A21AAF" w:rsidP="00A21A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bookmarkStart w:id="28" w:name="RANGE!D4:L49"/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Редни број групе и пројекта</w:t>
            </w:r>
            <w:bookmarkEnd w:id="28"/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ГРУПЕ УЛАГАЊА - НАЗИВ ПРОЈЕКТА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A21AAF" w:rsidRPr="0045622B" w:rsidRDefault="00A21AAF" w:rsidP="00A21A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План (КМ)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A21AAF" w:rsidRPr="0045622B" w:rsidRDefault="00A21AAF" w:rsidP="00A21A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Извршење (КМ)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000000" w:fill="BDD7EE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I</w:t>
            </w:r>
          </w:p>
        </w:tc>
        <w:tc>
          <w:tcPr>
            <w:tcW w:w="5944" w:type="dxa"/>
            <w:shd w:val="clear" w:color="000000" w:fill="BDD7EE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415200-Грантови у земљи</w:t>
            </w:r>
          </w:p>
        </w:tc>
        <w:tc>
          <w:tcPr>
            <w:tcW w:w="1355" w:type="dxa"/>
            <w:shd w:val="clear" w:color="000000" w:fill="BDD7EE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60.000,00</w:t>
            </w:r>
          </w:p>
        </w:tc>
        <w:tc>
          <w:tcPr>
            <w:tcW w:w="1503" w:type="dxa"/>
            <w:shd w:val="clear" w:color="000000" w:fill="BDD7EE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67.000,00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Помоћ у изградњи вјерских објеката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60.000,00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0</w:t>
            </w: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.000,00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000000" w:fill="BDD7EE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II</w:t>
            </w:r>
          </w:p>
        </w:tc>
        <w:tc>
          <w:tcPr>
            <w:tcW w:w="5944" w:type="dxa"/>
            <w:shd w:val="clear" w:color="000000" w:fill="BDD7EE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511100-Издаци за изградњу и прибављање зграда и објеката</w:t>
            </w:r>
          </w:p>
        </w:tc>
        <w:tc>
          <w:tcPr>
            <w:tcW w:w="1355" w:type="dxa"/>
            <w:shd w:val="clear" w:color="000000" w:fill="BDD7EE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1.458.345,00</w:t>
            </w:r>
          </w:p>
        </w:tc>
        <w:tc>
          <w:tcPr>
            <w:tcW w:w="1503" w:type="dxa"/>
            <w:shd w:val="clear" w:color="000000" w:fill="BDD7EE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1.348.291,52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IIa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изградњу и прибављање пословних објеката и простора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211.345,00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211.344,08</w:t>
            </w:r>
          </w:p>
        </w:tc>
      </w:tr>
      <w:tr w:rsidR="00A21AAF" w:rsidRPr="0045622B" w:rsidTr="00A21AAF">
        <w:trPr>
          <w:trHeight w:val="517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</w:t>
            </w:r>
          </w:p>
        </w:tc>
        <w:tc>
          <w:tcPr>
            <w:tcW w:w="5944" w:type="dxa"/>
            <w:shd w:val="clear" w:color="auto" w:fill="auto"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Набавка сувласничког дијела непокретности од Пољопривредник доо Дервента, означен као к.п. Број: 345/3, КО Дервента I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211.345,00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211.344,08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IIб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изградњу и прибављање саобраћајних објеката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635.000,00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634.748,40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Горња Лупљаница-Тешића баре-Врхови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100.514,70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Мишковцима, Зипинац-заселак Јовичићи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10.038,60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5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Мишковцима, Влајића ријека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10.038,60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6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Мишковцима, школа-Јевтићи-Милићи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19.948,50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7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Горњем Детлаку, Костићи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10.028,60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8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Горњем Детлаку, Чолићи-Легеновићи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25.000,00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24.977,80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9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Врхови-регионални пут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29.987,10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Дријену, Разбијени камен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25.000,00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24.967,80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11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Појезни, Пећићи-Станчићи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29.987,10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12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Д. Лупљаници, Ветмићи-Микеревићи-Швабићи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29.987,10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13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Поље-Жеравац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39.897,00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14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В. Сочаници, Радановићи-Китоњићи-гробље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29.987,10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15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Осињи, заселак Станићи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19.948,50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16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Осињи, Јаћимовићи-Бабићи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19.948,50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17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Црнчи, Бучани-Нинковићи-Наградићи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25.000,00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24.967,80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18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Доњим Церанима, Тепићи-Стојаковићи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25.000,00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24.967,80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19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Великој Сочаници, Малојчани-Доњани-Гајеви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19.948,50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20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Трстенцима, Споменик-Каменовац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14.929,20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21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Мишковцима, Кршићи-гробље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19.948,50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22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Календеровцима, Петковићи-Аничићи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14.929,20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23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Осињи, Гаврићи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14.929,20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24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Горњим Церанима, Кленовац-ново гробље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15.000,00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14.929,20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25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магистралног пута-Живинице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29.987,10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26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Горњим Церанима, Лазаревићи-Поповићи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10.038,60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27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Агићима, Симићи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25.000,00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24.967,80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28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пута у Календеровцима, Милаковићи-Чолићи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19.948,50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IIв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изградњу и прибављање осталих објеката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612.000,00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502.199,04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29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водоводне и канализационе инфраструктуре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500.000,00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450.857,48</w:t>
            </w:r>
          </w:p>
        </w:tc>
      </w:tr>
      <w:tr w:rsidR="00A21AAF" w:rsidRPr="0045622B" w:rsidTr="00A21AAF">
        <w:trPr>
          <w:trHeight w:val="502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lastRenderedPageBreak/>
              <w:t>30</w:t>
            </w:r>
          </w:p>
        </w:tc>
        <w:tc>
          <w:tcPr>
            <w:tcW w:w="5944" w:type="dxa"/>
            <w:shd w:val="clear" w:color="auto" w:fill="auto"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спортских терена, игралишта, објеката и остале спортске инфраструктуре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60.000,00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0,00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31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Изградња јавних расвјета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52.000,00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51.341,56</w:t>
            </w:r>
          </w:p>
        </w:tc>
      </w:tr>
      <w:tr w:rsidR="00A21AAF" w:rsidRPr="0045622B" w:rsidTr="00A21AAF">
        <w:trPr>
          <w:trHeight w:val="502"/>
        </w:trPr>
        <w:tc>
          <w:tcPr>
            <w:tcW w:w="1121" w:type="dxa"/>
            <w:shd w:val="clear" w:color="000000" w:fill="BDD7EE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III</w:t>
            </w:r>
          </w:p>
        </w:tc>
        <w:tc>
          <w:tcPr>
            <w:tcW w:w="5944" w:type="dxa"/>
            <w:shd w:val="clear" w:color="000000" w:fill="BDD7EE"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511200-Издаци за инвестиционо одржавање, реконструкцију и адаптацију зграда и објеката</w:t>
            </w:r>
          </w:p>
        </w:tc>
        <w:tc>
          <w:tcPr>
            <w:tcW w:w="1355" w:type="dxa"/>
            <w:shd w:val="clear" w:color="000000" w:fill="BDD7EE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449.655,00</w:t>
            </w:r>
          </w:p>
        </w:tc>
        <w:tc>
          <w:tcPr>
            <w:tcW w:w="1503" w:type="dxa"/>
            <w:shd w:val="clear" w:color="000000" w:fill="BDD7EE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448.552,11</w:t>
            </w:r>
          </w:p>
        </w:tc>
      </w:tr>
      <w:tr w:rsidR="00A21AAF" w:rsidRPr="0045622B" w:rsidTr="00A21AAF">
        <w:trPr>
          <w:trHeight w:val="517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IIIa</w:t>
            </w:r>
          </w:p>
        </w:tc>
        <w:tc>
          <w:tcPr>
            <w:tcW w:w="5944" w:type="dxa"/>
            <w:shd w:val="clear" w:color="auto" w:fill="auto"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инвестиционо одржавање, реконструкцију и адаптацију саобраћајних објеката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400.000,00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399.483,99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32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Санација и реконструкција инфраструктуре на градским улицама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350.000,00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350.000,01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33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Санација и реконструкција локалних путева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50.000,00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49.483,98</w:t>
            </w:r>
          </w:p>
        </w:tc>
      </w:tr>
      <w:tr w:rsidR="00A21AAF" w:rsidRPr="0045622B" w:rsidTr="00A21AAF">
        <w:trPr>
          <w:trHeight w:val="488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IIIб</w:t>
            </w:r>
          </w:p>
        </w:tc>
        <w:tc>
          <w:tcPr>
            <w:tcW w:w="5944" w:type="dxa"/>
            <w:shd w:val="clear" w:color="auto" w:fill="auto"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инвестиционо одржавање, реконструкцију и адаптацију осталих објеката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49.655,00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49.068,12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34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Уређење друштвених домова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49.655,00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49.068,12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000000" w:fill="BDD7EE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IV</w:t>
            </w:r>
          </w:p>
        </w:tc>
        <w:tc>
          <w:tcPr>
            <w:tcW w:w="5944" w:type="dxa"/>
            <w:shd w:val="clear" w:color="000000" w:fill="BDD7EE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355" w:type="dxa"/>
            <w:shd w:val="clear" w:color="000000" w:fill="BDD7EE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32.000,00</w:t>
            </w:r>
          </w:p>
        </w:tc>
        <w:tc>
          <w:tcPr>
            <w:tcW w:w="1503" w:type="dxa"/>
            <w:shd w:val="clear" w:color="000000" w:fill="BDD7EE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26.595,00</w:t>
            </w:r>
          </w:p>
        </w:tc>
      </w:tr>
      <w:tr w:rsidR="00A21AAF" w:rsidRPr="0045622B" w:rsidTr="00A21AAF">
        <w:trPr>
          <w:trHeight w:val="295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35</w:t>
            </w:r>
          </w:p>
        </w:tc>
        <w:tc>
          <w:tcPr>
            <w:tcW w:w="5944" w:type="dxa"/>
            <w:shd w:val="clear" w:color="auto" w:fill="auto"/>
            <w:noWrap/>
            <w:vAlign w:val="center"/>
            <w:hideMark/>
          </w:tcPr>
          <w:p w:rsidR="00A21AAF" w:rsidRPr="0045622B" w:rsidRDefault="00A21AAF" w:rsidP="00A21AAF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Набавка концертног клавира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32.000,00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color w:val="000000"/>
                <w:lang w:val="bs-Latn-BA" w:eastAsia="bs-Latn-BA"/>
              </w:rPr>
              <w:t>26.595,00</w:t>
            </w:r>
          </w:p>
        </w:tc>
      </w:tr>
      <w:tr w:rsidR="00A21AAF" w:rsidRPr="0045622B" w:rsidTr="00A21AAF">
        <w:trPr>
          <w:trHeight w:val="295"/>
        </w:trPr>
        <w:tc>
          <w:tcPr>
            <w:tcW w:w="7065" w:type="dxa"/>
            <w:gridSpan w:val="2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УКУПНА КАПИТАЛНА УЛАГАЊА У 2024. ГОДИНИ</w:t>
            </w:r>
          </w:p>
        </w:tc>
        <w:tc>
          <w:tcPr>
            <w:tcW w:w="1355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A21AAF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2.000.000,00</w:t>
            </w:r>
          </w:p>
        </w:tc>
        <w:tc>
          <w:tcPr>
            <w:tcW w:w="1503" w:type="dxa"/>
            <w:shd w:val="clear" w:color="auto" w:fill="auto"/>
            <w:noWrap/>
            <w:vAlign w:val="bottom"/>
            <w:hideMark/>
          </w:tcPr>
          <w:p w:rsidR="00A21AAF" w:rsidRPr="0045622B" w:rsidRDefault="00A21AAF" w:rsidP="00D262EB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1.8</w:t>
            </w:r>
            <w:r w:rsidR="00D262E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83</w:t>
            </w:r>
            <w:r w:rsidRPr="0045622B"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  <w:t>.438,63</w:t>
            </w:r>
          </w:p>
        </w:tc>
      </w:tr>
    </w:tbl>
    <w:p w:rsidR="00A03FA3" w:rsidRDefault="00A03F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F906FC" w:rsidRPr="00F31EC9" w:rsidRDefault="00F906FC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B2234F" w:rsidP="00336EF5">
      <w:pPr>
        <w:pStyle w:val="Naslov3"/>
        <w:rPr>
          <w:rFonts w:asciiTheme="minorHAnsi" w:hAnsiTheme="minorHAnsi" w:cstheme="minorHAnsi"/>
          <w:sz w:val="22"/>
          <w:szCs w:val="22"/>
          <w:lang w:val="sr-Cyrl-CS"/>
        </w:rPr>
      </w:pPr>
      <w:bookmarkStart w:id="29" w:name="_Toc198534532"/>
      <w:r w:rsidRPr="00F31EC9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.1.4. Рачун финансирања за </w:t>
      </w:r>
      <w:r w:rsidR="00811587" w:rsidRPr="00F31EC9">
        <w:rPr>
          <w:rFonts w:asciiTheme="minorHAnsi" w:hAnsiTheme="minorHAnsi" w:cstheme="minorHAnsi"/>
          <w:sz w:val="22"/>
          <w:szCs w:val="22"/>
          <w:lang w:val="sr-Cyrl-CS"/>
        </w:rPr>
        <w:t>период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од</w:t>
      </w:r>
      <w:r w:rsidR="00811587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01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.01</w:t>
      </w:r>
      <w:r w:rsidR="00E974EB" w:rsidRPr="00F31EC9">
        <w:rPr>
          <w:rFonts w:asciiTheme="minorHAnsi" w:hAnsiTheme="minorHAnsi" w:cstheme="minorHAnsi"/>
          <w:sz w:val="22"/>
          <w:szCs w:val="22"/>
          <w:lang w:val="sr-Cyrl-CS"/>
        </w:rPr>
        <w:t>-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31.12.</w:t>
      </w:r>
      <w:r w:rsidR="00E974EB" w:rsidRPr="00F31EC9">
        <w:rPr>
          <w:rFonts w:asciiTheme="minorHAnsi" w:hAnsiTheme="minorHAnsi" w:cstheme="minorHAnsi"/>
          <w:sz w:val="22"/>
          <w:szCs w:val="22"/>
          <w:lang w:val="sr-Cyrl-CS"/>
        </w:rPr>
        <w:t>20</w:t>
      </w:r>
      <w:r w:rsidR="00314976" w:rsidRPr="00F31EC9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C21BFA" w:rsidRPr="00F31EC9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="00811587" w:rsidRPr="00F31EC9">
        <w:rPr>
          <w:rFonts w:asciiTheme="minorHAnsi" w:hAnsiTheme="minorHAnsi" w:cstheme="minorHAnsi"/>
          <w:sz w:val="22"/>
          <w:szCs w:val="22"/>
          <w:lang w:val="sr-Cyrl-CS"/>
        </w:rPr>
        <w:t>. године</w:t>
      </w:r>
      <w:bookmarkEnd w:id="29"/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E14782" w:rsidRPr="00F31EC9" w:rsidRDefault="003B2986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И</w:t>
      </w:r>
      <w:r w:rsidR="00CE6CA3" w:rsidRPr="00F31EC9">
        <w:rPr>
          <w:rFonts w:asciiTheme="minorHAnsi" w:hAnsiTheme="minorHAnsi" w:cstheme="minorHAnsi"/>
          <w:lang w:val="sr-Cyrl-CS"/>
        </w:rPr>
        <w:t xml:space="preserve">звјештај о извршењу буџета за </w:t>
      </w:r>
      <w:r w:rsidRPr="00F31EC9">
        <w:rPr>
          <w:rFonts w:asciiTheme="minorHAnsi" w:hAnsiTheme="minorHAnsi" w:cstheme="minorHAnsi"/>
          <w:lang w:val="sr-Cyrl-CS"/>
        </w:rPr>
        <w:t>период</w:t>
      </w:r>
      <w:r w:rsidR="00E14782" w:rsidRPr="00F31EC9">
        <w:rPr>
          <w:rFonts w:asciiTheme="minorHAnsi" w:hAnsiTheme="minorHAnsi" w:cstheme="minorHAnsi"/>
          <w:lang w:val="sr-Cyrl-CS"/>
        </w:rPr>
        <w:t xml:space="preserve"> од</w:t>
      </w:r>
      <w:r w:rsidRPr="00F31EC9">
        <w:rPr>
          <w:rFonts w:asciiTheme="minorHAnsi" w:hAnsiTheme="minorHAnsi" w:cstheme="minorHAnsi"/>
          <w:lang w:val="sr-Cyrl-CS"/>
        </w:rPr>
        <w:t xml:space="preserve"> 01.</w:t>
      </w:r>
      <w:r w:rsidR="00E14782" w:rsidRPr="00F31EC9">
        <w:rPr>
          <w:rFonts w:asciiTheme="minorHAnsi" w:hAnsiTheme="minorHAnsi" w:cstheme="minorHAnsi"/>
          <w:lang w:val="sr-Cyrl-CS"/>
        </w:rPr>
        <w:t>01</w:t>
      </w:r>
      <w:r w:rsidR="00E974EB" w:rsidRPr="00F31EC9">
        <w:rPr>
          <w:rFonts w:asciiTheme="minorHAnsi" w:hAnsiTheme="minorHAnsi" w:cstheme="minorHAnsi"/>
          <w:lang w:val="sr-Cyrl-CS"/>
        </w:rPr>
        <w:t>-</w:t>
      </w:r>
      <w:r w:rsidR="00E14782" w:rsidRPr="00F31EC9">
        <w:rPr>
          <w:rFonts w:asciiTheme="minorHAnsi" w:hAnsiTheme="minorHAnsi" w:cstheme="minorHAnsi"/>
          <w:lang w:val="sr-Cyrl-CS"/>
        </w:rPr>
        <w:t>31.12</w:t>
      </w:r>
      <w:r w:rsidR="00E974EB" w:rsidRPr="00F31EC9">
        <w:rPr>
          <w:rFonts w:asciiTheme="minorHAnsi" w:hAnsiTheme="minorHAnsi" w:cstheme="minorHAnsi"/>
          <w:lang w:val="sr-Cyrl-CS"/>
        </w:rPr>
        <w:t>.20</w:t>
      </w:r>
      <w:r w:rsidR="00314976" w:rsidRPr="00F31EC9">
        <w:rPr>
          <w:rFonts w:asciiTheme="minorHAnsi" w:hAnsiTheme="minorHAnsi" w:cstheme="minorHAnsi"/>
          <w:lang w:val="sr-Cyrl-CS"/>
        </w:rPr>
        <w:t>2</w:t>
      </w:r>
      <w:r w:rsidR="00C21BFA" w:rsidRPr="00F31EC9">
        <w:rPr>
          <w:rFonts w:asciiTheme="minorHAnsi" w:hAnsiTheme="minorHAnsi" w:cstheme="minorHAnsi"/>
          <w:lang w:val="sr-Cyrl-CS"/>
        </w:rPr>
        <w:t>4</w:t>
      </w:r>
      <w:r w:rsidR="007F113A" w:rsidRPr="00F31EC9">
        <w:rPr>
          <w:rFonts w:asciiTheme="minorHAnsi" w:hAnsiTheme="minorHAnsi" w:cstheme="minorHAnsi"/>
          <w:lang w:val="sr-Cyrl-CS"/>
        </w:rPr>
        <w:t>. године</w:t>
      </w:r>
      <w:r w:rsidR="00CE6CA3" w:rsidRPr="00F31EC9">
        <w:rPr>
          <w:rFonts w:asciiTheme="minorHAnsi" w:hAnsiTheme="minorHAnsi" w:cstheme="minorHAnsi"/>
          <w:lang w:val="sr-Cyrl-CS"/>
        </w:rPr>
        <w:t>, поред буџетских прихода и прим</w:t>
      </w:r>
      <w:r w:rsidR="00E14782" w:rsidRPr="00F31EC9">
        <w:rPr>
          <w:rFonts w:asciiTheme="minorHAnsi" w:hAnsiTheme="minorHAnsi" w:cstheme="minorHAnsi"/>
          <w:lang w:val="sr-Cyrl-CS"/>
        </w:rPr>
        <w:t xml:space="preserve">итака за нефинансијску имовину </w:t>
      </w:r>
      <w:r w:rsidR="00CE6CA3" w:rsidRPr="00F31EC9">
        <w:rPr>
          <w:rFonts w:asciiTheme="minorHAnsi" w:hAnsiTheme="minorHAnsi" w:cstheme="minorHAnsi"/>
          <w:lang w:val="sr-Cyrl-CS"/>
        </w:rPr>
        <w:t>те буџетских расхода и издатака за нефинансијску имовину</w:t>
      </w:r>
      <w:r w:rsidR="00E14782" w:rsidRPr="00F31EC9">
        <w:rPr>
          <w:rFonts w:asciiTheme="minorHAnsi" w:hAnsiTheme="minorHAnsi" w:cstheme="minorHAnsi"/>
          <w:lang w:val="sr-Cyrl-CS"/>
        </w:rPr>
        <w:t xml:space="preserve">, укључује и рачун финансирања </w:t>
      </w:r>
      <w:r w:rsidR="00CE6CA3" w:rsidRPr="00F31EC9">
        <w:rPr>
          <w:rFonts w:asciiTheme="minorHAnsi" w:hAnsiTheme="minorHAnsi" w:cstheme="minorHAnsi"/>
          <w:lang w:val="sr-Cyrl-CS"/>
        </w:rPr>
        <w:t>у оквиру којег се приказују нето ефекти примитака и и</w:t>
      </w:r>
      <w:r w:rsidR="00E14782" w:rsidRPr="00F31EC9">
        <w:rPr>
          <w:rFonts w:asciiTheme="minorHAnsi" w:hAnsiTheme="minorHAnsi" w:cstheme="minorHAnsi"/>
          <w:lang w:val="sr-Cyrl-CS"/>
        </w:rPr>
        <w:t xml:space="preserve">здатака од финансијске имовине, </w:t>
      </w:r>
      <w:r w:rsidR="00CE6CA3" w:rsidRPr="00F31EC9">
        <w:rPr>
          <w:rFonts w:asciiTheme="minorHAnsi" w:hAnsiTheme="minorHAnsi" w:cstheme="minorHAnsi"/>
          <w:lang w:val="sr-Cyrl-CS"/>
        </w:rPr>
        <w:t xml:space="preserve">задуживања и отплате дугова. </w:t>
      </w: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Структуру рачуна финансирања чине: примици од финансијске имовине и задуживања и издаци за финансијску имовину и отплату дугова, </w:t>
      </w:r>
      <w:r w:rsidR="00E14782" w:rsidRPr="00F31EC9">
        <w:rPr>
          <w:rFonts w:asciiTheme="minorHAnsi" w:hAnsiTheme="minorHAnsi" w:cstheme="minorHAnsi"/>
          <w:lang w:val="sr-Cyrl-CS"/>
        </w:rPr>
        <w:t xml:space="preserve">остали примици и остали издаци, </w:t>
      </w:r>
      <w:r w:rsidRPr="00F31EC9">
        <w:rPr>
          <w:rFonts w:asciiTheme="minorHAnsi" w:hAnsiTheme="minorHAnsi" w:cstheme="minorHAnsi"/>
          <w:lang w:val="sr-Cyrl-CS"/>
        </w:rPr>
        <w:t>као и расподјела суфицита из ранијег периода.</w:t>
      </w: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E14782" w:rsidP="0074156C">
      <w:pPr>
        <w:pStyle w:val="Naslov4"/>
        <w:rPr>
          <w:rFonts w:asciiTheme="minorHAnsi" w:hAnsiTheme="minorHAnsi" w:cstheme="minorHAnsi"/>
          <w:sz w:val="22"/>
          <w:lang w:val="sr-Cyrl-CS"/>
        </w:rPr>
      </w:pPr>
      <w:bookmarkStart w:id="30" w:name="_Toc198534533"/>
      <w:r w:rsidRPr="00F31EC9">
        <w:rPr>
          <w:rFonts w:asciiTheme="minorHAnsi" w:hAnsiTheme="minorHAnsi" w:cstheme="minorHAnsi"/>
          <w:sz w:val="22"/>
          <w:lang w:val="sr-Cyrl-CS"/>
        </w:rPr>
        <w:t>1.1.4.1.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 xml:space="preserve"> Примици од финансијске имовине и </w:t>
      </w:r>
      <w:r w:rsidR="0074156C" w:rsidRPr="00F31EC9">
        <w:rPr>
          <w:rFonts w:asciiTheme="minorHAnsi" w:hAnsiTheme="minorHAnsi" w:cstheme="minorHAnsi"/>
          <w:sz w:val="22"/>
          <w:lang w:val="sr-Cyrl-CS"/>
        </w:rPr>
        <w:t xml:space="preserve">примици од 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>задуживања</w:t>
      </w:r>
      <w:bookmarkEnd w:id="30"/>
      <w:r w:rsidR="00CE6CA3" w:rsidRPr="00F31EC9">
        <w:rPr>
          <w:rFonts w:asciiTheme="minorHAnsi" w:hAnsiTheme="minorHAnsi" w:cstheme="minorHAnsi"/>
          <w:sz w:val="22"/>
          <w:lang w:val="sr-Cyrl-CS"/>
        </w:rPr>
        <w:t xml:space="preserve"> </w:t>
      </w:r>
    </w:p>
    <w:p w:rsidR="0074156C" w:rsidRPr="00F31EC9" w:rsidRDefault="0074156C" w:rsidP="0074156C">
      <w:pPr>
        <w:rPr>
          <w:rFonts w:asciiTheme="minorHAnsi" w:hAnsiTheme="minorHAnsi" w:cstheme="minorHAnsi"/>
          <w:lang w:val="sr-Cyrl-CS"/>
        </w:rPr>
      </w:pPr>
    </w:p>
    <w:p w:rsidR="000B6CCD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На позицијама примитака од финансијске имовине (група 911) евидентирани су примици који су реализовани</w:t>
      </w:r>
      <w:r w:rsidR="002D0C40" w:rsidRPr="00F31EC9">
        <w:rPr>
          <w:rFonts w:asciiTheme="minorHAnsi" w:hAnsiTheme="minorHAnsi" w:cstheme="minorHAnsi"/>
          <w:lang w:val="hr-HR"/>
        </w:rPr>
        <w:t xml:space="preserve"> </w:t>
      </w:r>
      <w:r w:rsidR="002D0C40" w:rsidRPr="00F31EC9">
        <w:rPr>
          <w:rFonts w:asciiTheme="minorHAnsi" w:hAnsiTheme="minorHAnsi" w:cstheme="minorHAnsi"/>
          <w:lang w:val="bs-Cyrl-BA"/>
        </w:rPr>
        <w:t xml:space="preserve">наплатом </w:t>
      </w:r>
      <w:r w:rsidR="00D36B64" w:rsidRPr="00F31EC9">
        <w:rPr>
          <w:rFonts w:asciiTheme="minorHAnsi" w:hAnsiTheme="minorHAnsi" w:cstheme="minorHAnsi"/>
          <w:lang w:val="bs-Cyrl-BA"/>
        </w:rPr>
        <w:t xml:space="preserve">датих </w:t>
      </w:r>
      <w:r w:rsidR="002D0C40" w:rsidRPr="00F31EC9">
        <w:rPr>
          <w:rFonts w:asciiTheme="minorHAnsi" w:hAnsiTheme="minorHAnsi" w:cstheme="minorHAnsi"/>
          <w:lang w:val="bs-Cyrl-BA"/>
        </w:rPr>
        <w:t>зајмова</w:t>
      </w:r>
      <w:r w:rsidR="00D36B64" w:rsidRPr="00F31EC9">
        <w:rPr>
          <w:rFonts w:asciiTheme="minorHAnsi" w:hAnsiTheme="minorHAnsi" w:cstheme="minorHAnsi"/>
          <w:lang w:val="bs-Cyrl-BA"/>
        </w:rPr>
        <w:t xml:space="preserve"> и то</w:t>
      </w:r>
      <w:r w:rsidR="00077AAB" w:rsidRPr="00F31EC9">
        <w:rPr>
          <w:rFonts w:asciiTheme="minorHAnsi" w:hAnsiTheme="minorHAnsi" w:cstheme="minorHAnsi"/>
          <w:lang w:val="sr-Cyrl-CS"/>
        </w:rPr>
        <w:t xml:space="preserve"> у износу од </w:t>
      </w:r>
      <w:r w:rsidR="00D36B64" w:rsidRPr="00F31EC9">
        <w:rPr>
          <w:rFonts w:asciiTheme="minorHAnsi" w:hAnsiTheme="minorHAnsi" w:cstheme="minorHAnsi"/>
          <w:lang w:val="sr-Cyrl-CS"/>
        </w:rPr>
        <w:t>52.961,54</w:t>
      </w:r>
      <w:r w:rsidR="00077AAB" w:rsidRPr="00F31EC9">
        <w:rPr>
          <w:rFonts w:asciiTheme="minorHAnsi" w:hAnsiTheme="minorHAnsi" w:cstheme="minorHAnsi"/>
          <w:lang w:val="sr-Cyrl-CS"/>
        </w:rPr>
        <w:t xml:space="preserve"> КМ</w:t>
      </w:r>
      <w:r w:rsidR="00D36B64" w:rsidRPr="00F31EC9">
        <w:rPr>
          <w:rFonts w:asciiTheme="minorHAnsi" w:hAnsiTheme="minorHAnsi" w:cstheme="minorHAnsi"/>
          <w:lang w:val="sr-Cyrl-CS"/>
        </w:rPr>
        <w:t xml:space="preserve"> или </w:t>
      </w:r>
      <w:r w:rsidR="0074156C" w:rsidRPr="00F31EC9">
        <w:rPr>
          <w:rFonts w:asciiTheme="minorHAnsi" w:hAnsiTheme="minorHAnsi" w:cstheme="minorHAnsi"/>
          <w:lang w:val="sr-Cyrl-CS"/>
        </w:rPr>
        <w:t>91,31%</w:t>
      </w:r>
      <w:r w:rsidRPr="00F31EC9">
        <w:rPr>
          <w:rFonts w:asciiTheme="minorHAnsi" w:hAnsiTheme="minorHAnsi" w:cstheme="minorHAnsi"/>
          <w:lang w:val="sr-Cyrl-CS"/>
        </w:rPr>
        <w:t>.</w:t>
      </w:r>
      <w:r w:rsidR="0074156C" w:rsidRPr="00F31EC9">
        <w:rPr>
          <w:rFonts w:asciiTheme="minorHAnsi" w:hAnsiTheme="minorHAnsi" w:cstheme="minorHAnsi"/>
          <w:lang w:val="sr-Cyrl-CS"/>
        </w:rPr>
        <w:t xml:space="preserve"> </w:t>
      </w: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На позицијама примитака од задуживања (група 921) </w:t>
      </w:r>
      <w:r w:rsidR="0074156C" w:rsidRPr="00F31EC9">
        <w:rPr>
          <w:rFonts w:asciiTheme="minorHAnsi" w:hAnsiTheme="minorHAnsi" w:cstheme="minorHAnsi"/>
          <w:lang w:val="sr-Cyrl-CS"/>
        </w:rPr>
        <w:t xml:space="preserve">примици по основу узетих зајмова нису планирани, нити су реализовани. </w:t>
      </w:r>
    </w:p>
    <w:p w:rsidR="0074156C" w:rsidRPr="00F31EC9" w:rsidRDefault="0074156C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74156C" w:rsidP="0074156C">
      <w:pPr>
        <w:pStyle w:val="Naslov4"/>
        <w:rPr>
          <w:rFonts w:asciiTheme="minorHAnsi" w:hAnsiTheme="minorHAnsi" w:cstheme="minorHAnsi"/>
          <w:sz w:val="22"/>
          <w:lang w:val="sr-Cyrl-CS"/>
        </w:rPr>
      </w:pPr>
      <w:bookmarkStart w:id="31" w:name="_Toc198534534"/>
      <w:r w:rsidRPr="00F31EC9">
        <w:rPr>
          <w:rFonts w:asciiTheme="minorHAnsi" w:hAnsiTheme="minorHAnsi" w:cstheme="minorHAnsi"/>
          <w:sz w:val="22"/>
          <w:lang w:val="sr-Cyrl-CS"/>
        </w:rPr>
        <w:t>1.1.4.2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 xml:space="preserve">. Издаци за финансијску имовину и </w:t>
      </w:r>
      <w:r w:rsidRPr="00F31EC9">
        <w:rPr>
          <w:rFonts w:asciiTheme="minorHAnsi" w:hAnsiTheme="minorHAnsi" w:cstheme="minorHAnsi"/>
          <w:sz w:val="22"/>
          <w:lang w:val="sr-Cyrl-CS"/>
        </w:rPr>
        <w:t xml:space="preserve">издаци за </w:t>
      </w:r>
      <w:r w:rsidR="00CE6CA3" w:rsidRPr="00F31EC9">
        <w:rPr>
          <w:rFonts w:asciiTheme="minorHAnsi" w:hAnsiTheme="minorHAnsi" w:cstheme="minorHAnsi"/>
          <w:sz w:val="22"/>
          <w:lang w:val="sr-Cyrl-CS"/>
        </w:rPr>
        <w:t>отплату дугова</w:t>
      </w:r>
      <w:bookmarkEnd w:id="31"/>
      <w:r w:rsidR="00CE6CA3" w:rsidRPr="00F31EC9">
        <w:rPr>
          <w:rFonts w:asciiTheme="minorHAnsi" w:hAnsiTheme="minorHAnsi" w:cstheme="minorHAnsi"/>
          <w:sz w:val="22"/>
          <w:lang w:val="sr-Cyrl-CS"/>
        </w:rPr>
        <w:t xml:space="preserve"> </w:t>
      </w:r>
    </w:p>
    <w:p w:rsidR="0074156C" w:rsidRPr="00F31EC9" w:rsidRDefault="0074156C" w:rsidP="0074156C">
      <w:pPr>
        <w:rPr>
          <w:rFonts w:asciiTheme="minorHAnsi" w:hAnsiTheme="minorHAnsi" w:cstheme="minorHAnsi"/>
          <w:lang w:val="sr-Cyrl-CS"/>
        </w:rPr>
      </w:pPr>
    </w:p>
    <w:p w:rsidR="0074156C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На позицијама издатака за финансијску имовину (група 611) нису планирана средства,</w:t>
      </w:r>
      <w:r w:rsidR="0074156C" w:rsidRPr="00F31EC9">
        <w:rPr>
          <w:rFonts w:asciiTheme="minorHAnsi" w:hAnsiTheme="minorHAnsi" w:cstheme="minorHAnsi"/>
          <w:lang w:val="sr-Cyrl-CS"/>
        </w:rPr>
        <w:t xml:space="preserve"> нити су реализована у току 2024. године.</w:t>
      </w:r>
    </w:p>
    <w:p w:rsidR="0074156C" w:rsidRPr="00F31EC9" w:rsidRDefault="0074156C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16733F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Изд</w:t>
      </w:r>
      <w:r w:rsidR="0074156C" w:rsidRPr="00F31EC9">
        <w:rPr>
          <w:rFonts w:asciiTheme="minorHAnsi" w:hAnsiTheme="minorHAnsi" w:cstheme="minorHAnsi"/>
          <w:lang w:val="sr-Cyrl-CS"/>
        </w:rPr>
        <w:t xml:space="preserve">аци </w:t>
      </w:r>
      <w:r w:rsidR="009A6969" w:rsidRPr="00F31EC9">
        <w:rPr>
          <w:rFonts w:asciiTheme="minorHAnsi" w:hAnsiTheme="minorHAnsi" w:cstheme="minorHAnsi"/>
          <w:lang w:val="sr-Cyrl-CS"/>
        </w:rPr>
        <w:t>за отплату дугова (група 621</w:t>
      </w:r>
      <w:r w:rsidRPr="00F31EC9">
        <w:rPr>
          <w:rFonts w:asciiTheme="minorHAnsi" w:hAnsiTheme="minorHAnsi" w:cstheme="minorHAnsi"/>
          <w:lang w:val="sr-Cyrl-CS"/>
        </w:rPr>
        <w:t>) планиран</w:t>
      </w:r>
      <w:r w:rsidR="0074156C" w:rsidRPr="00F31EC9">
        <w:rPr>
          <w:rFonts w:asciiTheme="minorHAnsi" w:hAnsiTheme="minorHAnsi" w:cstheme="minorHAnsi"/>
          <w:lang w:val="sr-Cyrl-CS"/>
        </w:rPr>
        <w:t>и су у и</w:t>
      </w:r>
      <w:r w:rsidR="009B5AD3" w:rsidRPr="00F31EC9">
        <w:rPr>
          <w:rFonts w:asciiTheme="minorHAnsi" w:hAnsiTheme="minorHAnsi" w:cstheme="minorHAnsi"/>
          <w:lang w:val="sr-Cyrl-CS"/>
        </w:rPr>
        <w:t>знос</w:t>
      </w:r>
      <w:r w:rsidR="0074156C" w:rsidRPr="00F31EC9">
        <w:rPr>
          <w:rFonts w:asciiTheme="minorHAnsi" w:hAnsiTheme="minorHAnsi" w:cstheme="minorHAnsi"/>
          <w:lang w:val="sr-Cyrl-CS"/>
        </w:rPr>
        <w:t>у</w:t>
      </w:r>
      <w:r w:rsidR="009B5AD3" w:rsidRPr="00F31EC9">
        <w:rPr>
          <w:rFonts w:asciiTheme="minorHAnsi" w:hAnsiTheme="minorHAnsi" w:cstheme="minorHAnsi"/>
          <w:lang w:val="sr-Cyrl-CS"/>
        </w:rPr>
        <w:t xml:space="preserve"> од </w:t>
      </w:r>
      <w:r w:rsidR="00220CFA" w:rsidRPr="00F31EC9">
        <w:rPr>
          <w:rFonts w:asciiTheme="minorHAnsi" w:hAnsiTheme="minorHAnsi" w:cstheme="minorHAnsi"/>
          <w:lang w:val="sr-Cyrl-CS"/>
        </w:rPr>
        <w:t>41</w:t>
      </w:r>
      <w:r w:rsidR="002D0C40" w:rsidRPr="00F31EC9">
        <w:rPr>
          <w:rFonts w:asciiTheme="minorHAnsi" w:hAnsiTheme="minorHAnsi" w:cstheme="minorHAnsi"/>
          <w:lang w:val="sr-Cyrl-CS"/>
        </w:rPr>
        <w:t>0.0</w:t>
      </w:r>
      <w:r w:rsidR="00077AAB" w:rsidRPr="00F31EC9">
        <w:rPr>
          <w:rFonts w:asciiTheme="minorHAnsi" w:hAnsiTheme="minorHAnsi" w:cstheme="minorHAnsi"/>
          <w:lang w:val="sr-Cyrl-CS"/>
        </w:rPr>
        <w:t>0</w:t>
      </w:r>
      <w:r w:rsidR="00E974EB" w:rsidRPr="00F31EC9">
        <w:rPr>
          <w:rFonts w:asciiTheme="minorHAnsi" w:hAnsiTheme="minorHAnsi" w:cstheme="minorHAnsi"/>
          <w:lang w:val="sr-Cyrl-CS"/>
        </w:rPr>
        <w:t>0</w:t>
      </w:r>
      <w:r w:rsidR="0088650E" w:rsidRPr="00F31EC9">
        <w:rPr>
          <w:rFonts w:asciiTheme="minorHAnsi" w:hAnsiTheme="minorHAnsi" w:cstheme="minorHAnsi"/>
          <w:lang w:val="sr-Cyrl-CS"/>
        </w:rPr>
        <w:t xml:space="preserve">,00 </w:t>
      </w:r>
      <w:r w:rsidR="0016733F" w:rsidRPr="00F31EC9">
        <w:rPr>
          <w:rFonts w:asciiTheme="minorHAnsi" w:hAnsiTheme="minorHAnsi" w:cstheme="minorHAnsi"/>
          <w:lang w:val="sr-Cyrl-CS"/>
        </w:rPr>
        <w:t xml:space="preserve"> КМ, а реализовани су</w:t>
      </w:r>
      <w:r w:rsidRPr="00F31EC9">
        <w:rPr>
          <w:rFonts w:asciiTheme="minorHAnsi" w:hAnsiTheme="minorHAnsi" w:cstheme="minorHAnsi"/>
          <w:lang w:val="sr-Cyrl-CS"/>
        </w:rPr>
        <w:t xml:space="preserve"> у износу од </w:t>
      </w:r>
      <w:r w:rsidR="0016733F" w:rsidRPr="00F31EC9">
        <w:rPr>
          <w:rFonts w:asciiTheme="minorHAnsi" w:hAnsiTheme="minorHAnsi" w:cstheme="minorHAnsi"/>
          <w:lang w:val="sr-Cyrl-CS"/>
        </w:rPr>
        <w:t>405.265,14</w:t>
      </w:r>
      <w:r w:rsidRPr="00F31EC9">
        <w:rPr>
          <w:rFonts w:asciiTheme="minorHAnsi" w:hAnsiTheme="minorHAnsi" w:cstheme="minorHAnsi"/>
          <w:lang w:val="sr-Cyrl-CS"/>
        </w:rPr>
        <w:t xml:space="preserve"> КМ или </w:t>
      </w:r>
      <w:r w:rsidR="0016733F" w:rsidRPr="00F31EC9">
        <w:rPr>
          <w:rFonts w:asciiTheme="minorHAnsi" w:hAnsiTheme="minorHAnsi" w:cstheme="minorHAnsi"/>
          <w:lang w:val="sr-Cyrl-CS"/>
        </w:rPr>
        <w:t>98,85</w:t>
      </w:r>
      <w:r w:rsidR="0088650E" w:rsidRPr="00F31EC9">
        <w:rPr>
          <w:rFonts w:asciiTheme="minorHAnsi" w:hAnsiTheme="minorHAnsi" w:cstheme="minorHAnsi"/>
          <w:lang w:val="sr-Cyrl-CS"/>
        </w:rPr>
        <w:t>%</w:t>
      </w:r>
      <w:r w:rsidRPr="00F31EC9">
        <w:rPr>
          <w:rFonts w:asciiTheme="minorHAnsi" w:hAnsiTheme="minorHAnsi" w:cstheme="minorHAnsi"/>
          <w:lang w:val="sr-Cyrl-CS"/>
        </w:rPr>
        <w:t xml:space="preserve"> планираног </w:t>
      </w:r>
      <w:r w:rsidR="0088650E" w:rsidRPr="00F31EC9">
        <w:rPr>
          <w:rFonts w:asciiTheme="minorHAnsi" w:hAnsiTheme="minorHAnsi" w:cstheme="minorHAnsi"/>
          <w:lang w:val="sr-Cyrl-CS"/>
        </w:rPr>
        <w:t xml:space="preserve">годишњег </w:t>
      </w:r>
      <w:r w:rsidR="0016733F" w:rsidRPr="00F31EC9">
        <w:rPr>
          <w:rFonts w:asciiTheme="minorHAnsi" w:hAnsiTheme="minorHAnsi" w:cstheme="minorHAnsi"/>
          <w:lang w:val="sr-Cyrl-CS"/>
        </w:rPr>
        <w:t>износа и односе</w:t>
      </w:r>
      <w:r w:rsidR="0088650E" w:rsidRPr="00F31EC9">
        <w:rPr>
          <w:rFonts w:asciiTheme="minorHAnsi" w:hAnsiTheme="minorHAnsi" w:cstheme="minorHAnsi"/>
          <w:lang w:val="sr-Cyrl-CS"/>
        </w:rPr>
        <w:t xml:space="preserve"> се </w:t>
      </w:r>
      <w:r w:rsidRPr="00F31EC9">
        <w:rPr>
          <w:rFonts w:asciiTheme="minorHAnsi" w:hAnsiTheme="minorHAnsi" w:cstheme="minorHAnsi"/>
          <w:lang w:val="sr-Cyrl-CS"/>
        </w:rPr>
        <w:t xml:space="preserve"> на отплату главнице примљених зајмова</w:t>
      </w:r>
      <w:r w:rsidR="0016733F" w:rsidRPr="00F31EC9">
        <w:rPr>
          <w:rFonts w:asciiTheme="minorHAnsi" w:hAnsiTheme="minorHAnsi" w:cstheme="minorHAnsi"/>
          <w:lang w:val="sr-Cyrl-CS"/>
        </w:rPr>
        <w:t>.</w:t>
      </w:r>
    </w:p>
    <w:p w:rsidR="00CE6CA3" w:rsidRPr="00F31EC9" w:rsidRDefault="0016733F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Н</w:t>
      </w:r>
      <w:r w:rsidR="00A56E15" w:rsidRPr="00F31EC9">
        <w:rPr>
          <w:rFonts w:asciiTheme="minorHAnsi" w:hAnsiTheme="minorHAnsi" w:cstheme="minorHAnsi"/>
          <w:lang w:val="sr-Cyrl-CS"/>
        </w:rPr>
        <w:t xml:space="preserve">а позицији Издаци за отплату дугова </w:t>
      </w:r>
      <w:r w:rsidRPr="00F31EC9">
        <w:rPr>
          <w:rFonts w:asciiTheme="minorHAnsi" w:hAnsiTheme="minorHAnsi" w:cstheme="minorHAnsi"/>
          <w:lang w:val="sr-Cyrl-CS"/>
        </w:rPr>
        <w:t>према другим ј</w:t>
      </w:r>
      <w:r w:rsidR="00A56E15" w:rsidRPr="00F31EC9">
        <w:rPr>
          <w:rFonts w:asciiTheme="minorHAnsi" w:hAnsiTheme="minorHAnsi" w:cstheme="minorHAnsi"/>
          <w:lang w:val="sr-Cyrl-CS"/>
        </w:rPr>
        <w:t>единица</w:t>
      </w:r>
      <w:r w:rsidRPr="00F31EC9">
        <w:rPr>
          <w:rFonts w:asciiTheme="minorHAnsi" w:hAnsiTheme="minorHAnsi" w:cstheme="minorHAnsi"/>
          <w:lang w:val="sr-Cyrl-CS"/>
        </w:rPr>
        <w:t>ма</w:t>
      </w:r>
      <w:r w:rsidR="00A56E15" w:rsidRPr="00F31EC9">
        <w:rPr>
          <w:rFonts w:asciiTheme="minorHAnsi" w:hAnsiTheme="minorHAnsi" w:cstheme="minorHAnsi"/>
          <w:lang w:val="sr-Cyrl-CS"/>
        </w:rPr>
        <w:t xml:space="preserve"> власти (</w:t>
      </w:r>
      <w:r w:rsidRPr="00F31EC9">
        <w:rPr>
          <w:rFonts w:asciiTheme="minorHAnsi" w:hAnsiTheme="minorHAnsi" w:cstheme="minorHAnsi"/>
          <w:lang w:val="sr-Cyrl-CS"/>
        </w:rPr>
        <w:t xml:space="preserve">група </w:t>
      </w:r>
      <w:r w:rsidR="00A56E15" w:rsidRPr="00F31EC9">
        <w:rPr>
          <w:rFonts w:asciiTheme="minorHAnsi" w:hAnsiTheme="minorHAnsi" w:cstheme="minorHAnsi"/>
          <w:lang w:val="sr-Cyrl-CS"/>
        </w:rPr>
        <w:t xml:space="preserve">628) планиран </w:t>
      </w:r>
      <w:r w:rsidRPr="00F31EC9">
        <w:rPr>
          <w:rFonts w:asciiTheme="minorHAnsi" w:hAnsiTheme="minorHAnsi" w:cstheme="minorHAnsi"/>
          <w:lang w:val="sr-Cyrl-CS"/>
        </w:rPr>
        <w:t xml:space="preserve">је </w:t>
      </w:r>
      <w:r w:rsidR="00A56E15" w:rsidRPr="00F31EC9">
        <w:rPr>
          <w:rFonts w:asciiTheme="minorHAnsi" w:hAnsiTheme="minorHAnsi" w:cstheme="minorHAnsi"/>
          <w:lang w:val="sr-Cyrl-CS"/>
        </w:rPr>
        <w:t xml:space="preserve">годишњи износ од </w:t>
      </w:r>
      <w:r w:rsidR="00220CFA" w:rsidRPr="00F31EC9">
        <w:rPr>
          <w:rFonts w:asciiTheme="minorHAnsi" w:hAnsiTheme="minorHAnsi" w:cstheme="minorHAnsi"/>
          <w:lang w:val="sr-Cyrl-CS"/>
        </w:rPr>
        <w:t>20</w:t>
      </w:r>
      <w:r w:rsidR="009A6969" w:rsidRPr="00F31EC9">
        <w:rPr>
          <w:rFonts w:asciiTheme="minorHAnsi" w:hAnsiTheme="minorHAnsi" w:cstheme="minorHAnsi"/>
          <w:lang w:val="sr-Cyrl-CS"/>
        </w:rPr>
        <w:t>.50</w:t>
      </w:r>
      <w:r w:rsidR="00A56E15" w:rsidRPr="00F31EC9">
        <w:rPr>
          <w:rFonts w:asciiTheme="minorHAnsi" w:hAnsiTheme="minorHAnsi" w:cstheme="minorHAnsi"/>
          <w:lang w:val="sr-Cyrl-CS"/>
        </w:rPr>
        <w:t xml:space="preserve">0,00 КМ и реализован је у износу од </w:t>
      </w:r>
      <w:r w:rsidR="002D0C40" w:rsidRPr="00F31EC9">
        <w:rPr>
          <w:rFonts w:asciiTheme="minorHAnsi" w:hAnsiTheme="minorHAnsi" w:cstheme="minorHAnsi"/>
          <w:lang w:val="sr-Cyrl-CS"/>
        </w:rPr>
        <w:t>1</w:t>
      </w:r>
      <w:r w:rsidR="00220CFA" w:rsidRPr="00F31EC9">
        <w:rPr>
          <w:rFonts w:asciiTheme="minorHAnsi" w:hAnsiTheme="minorHAnsi" w:cstheme="minorHAnsi"/>
          <w:lang w:val="sr-Cyrl-CS"/>
        </w:rPr>
        <w:t>8</w:t>
      </w:r>
      <w:r w:rsidR="002D0C40" w:rsidRPr="00F31EC9">
        <w:rPr>
          <w:rFonts w:asciiTheme="minorHAnsi" w:hAnsiTheme="minorHAnsi" w:cstheme="minorHAnsi"/>
          <w:lang w:val="sr-Cyrl-CS"/>
        </w:rPr>
        <w:t>.</w:t>
      </w:r>
      <w:r w:rsidR="00220CFA" w:rsidRPr="00F31EC9">
        <w:rPr>
          <w:rFonts w:asciiTheme="minorHAnsi" w:hAnsiTheme="minorHAnsi" w:cstheme="minorHAnsi"/>
          <w:lang w:val="sr-Cyrl-CS"/>
        </w:rPr>
        <w:t>057</w:t>
      </w:r>
      <w:r w:rsidR="002D0C40" w:rsidRPr="00F31EC9">
        <w:rPr>
          <w:rFonts w:asciiTheme="minorHAnsi" w:hAnsiTheme="minorHAnsi" w:cstheme="minorHAnsi"/>
          <w:lang w:val="sr-Cyrl-CS"/>
        </w:rPr>
        <w:t>,</w:t>
      </w:r>
      <w:r w:rsidR="00220CFA" w:rsidRPr="00F31EC9">
        <w:rPr>
          <w:rFonts w:asciiTheme="minorHAnsi" w:hAnsiTheme="minorHAnsi" w:cstheme="minorHAnsi"/>
          <w:lang w:val="sr-Cyrl-CS"/>
        </w:rPr>
        <w:t>48</w:t>
      </w:r>
      <w:r w:rsidR="00A56E15" w:rsidRPr="00F31EC9">
        <w:rPr>
          <w:rFonts w:asciiTheme="minorHAnsi" w:hAnsiTheme="minorHAnsi" w:cstheme="minorHAnsi"/>
          <w:lang w:val="sr-Cyrl-CS"/>
        </w:rPr>
        <w:t xml:space="preserve"> КМ или </w:t>
      </w:r>
      <w:r w:rsidRPr="00F31EC9">
        <w:rPr>
          <w:rFonts w:asciiTheme="minorHAnsi" w:hAnsiTheme="minorHAnsi" w:cstheme="minorHAnsi"/>
          <w:lang w:val="sr-Cyrl-CS"/>
        </w:rPr>
        <w:t>88,09</w:t>
      </w:r>
      <w:r w:rsidR="00A56E15" w:rsidRPr="00F31EC9">
        <w:rPr>
          <w:rFonts w:asciiTheme="minorHAnsi" w:hAnsiTheme="minorHAnsi" w:cstheme="minorHAnsi"/>
          <w:lang w:val="sr-Cyrl-CS"/>
        </w:rPr>
        <w:t>%</w:t>
      </w:r>
      <w:r w:rsidR="0088650E" w:rsidRPr="00F31EC9">
        <w:rPr>
          <w:rFonts w:asciiTheme="minorHAnsi" w:hAnsiTheme="minorHAnsi" w:cstheme="minorHAnsi"/>
          <w:lang w:val="sr-Cyrl-CS"/>
        </w:rPr>
        <w:t>.</w:t>
      </w:r>
    </w:p>
    <w:p w:rsidR="00D22556" w:rsidRDefault="00D22556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F906FC" w:rsidRDefault="00F906FC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F906FC" w:rsidRPr="00F31EC9" w:rsidRDefault="00F906FC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9106AF" w:rsidRPr="00F31EC9" w:rsidRDefault="009106AF" w:rsidP="009106AF">
      <w:pPr>
        <w:pStyle w:val="Naslov4"/>
        <w:rPr>
          <w:rFonts w:asciiTheme="minorHAnsi" w:hAnsiTheme="minorHAnsi" w:cstheme="minorHAnsi"/>
          <w:sz w:val="22"/>
          <w:lang w:val="sr-Cyrl-CS"/>
        </w:rPr>
      </w:pPr>
      <w:bookmarkStart w:id="32" w:name="_Toc198534535"/>
      <w:r w:rsidRPr="00F31EC9">
        <w:rPr>
          <w:rFonts w:asciiTheme="minorHAnsi" w:hAnsiTheme="minorHAnsi" w:cstheme="minorHAnsi"/>
          <w:sz w:val="22"/>
          <w:lang w:val="sr-Cyrl-CS"/>
        </w:rPr>
        <w:lastRenderedPageBreak/>
        <w:t>1.1.4.3.</w:t>
      </w:r>
      <w:r w:rsidR="00D22556" w:rsidRPr="00F31EC9">
        <w:rPr>
          <w:rFonts w:asciiTheme="minorHAnsi" w:hAnsiTheme="minorHAnsi" w:cstheme="minorHAnsi"/>
          <w:sz w:val="22"/>
          <w:lang w:val="sr-Cyrl-CS"/>
        </w:rPr>
        <w:t xml:space="preserve"> </w:t>
      </w:r>
      <w:r w:rsidR="0072438C" w:rsidRPr="00F31EC9">
        <w:rPr>
          <w:rFonts w:asciiTheme="minorHAnsi" w:hAnsiTheme="minorHAnsi" w:cstheme="minorHAnsi"/>
          <w:sz w:val="22"/>
          <w:lang w:val="sr-Cyrl-CS"/>
        </w:rPr>
        <w:t>Остали</w:t>
      </w:r>
      <w:r w:rsidR="00077AAB" w:rsidRPr="00F31EC9">
        <w:rPr>
          <w:rFonts w:asciiTheme="minorHAnsi" w:hAnsiTheme="minorHAnsi" w:cstheme="minorHAnsi"/>
          <w:sz w:val="22"/>
          <w:lang w:val="sr-Cyrl-CS"/>
        </w:rPr>
        <w:t xml:space="preserve"> примици</w:t>
      </w:r>
      <w:bookmarkEnd w:id="32"/>
      <w:r w:rsidR="00077AAB" w:rsidRPr="00F31EC9">
        <w:rPr>
          <w:rFonts w:asciiTheme="minorHAnsi" w:hAnsiTheme="minorHAnsi" w:cstheme="minorHAnsi"/>
          <w:sz w:val="22"/>
          <w:lang w:val="sr-Cyrl-CS"/>
        </w:rPr>
        <w:t xml:space="preserve"> </w:t>
      </w:r>
    </w:p>
    <w:p w:rsidR="009106AF" w:rsidRPr="00F31EC9" w:rsidRDefault="009106AF" w:rsidP="002F204E">
      <w:pPr>
        <w:spacing w:after="0"/>
        <w:jc w:val="both"/>
        <w:rPr>
          <w:rFonts w:asciiTheme="minorHAnsi" w:hAnsiTheme="minorHAnsi" w:cstheme="minorHAnsi"/>
          <w:b/>
          <w:lang w:val="sr-Cyrl-CS"/>
        </w:rPr>
      </w:pPr>
    </w:p>
    <w:p w:rsidR="0072438C" w:rsidRPr="00F31EC9" w:rsidRDefault="0072438C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Остали примици реализовани су у укупном износу од 323.791,74 КМ или 101,50% планираног износа. У односу на извршење у претходној години (278.014,07 КМ), ови примици су већи за 45.777,67 КМ.</w:t>
      </w:r>
    </w:p>
    <w:p w:rsidR="0072438C" w:rsidRPr="00F31EC9" w:rsidRDefault="0072438C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9106AF" w:rsidRPr="00F31EC9" w:rsidRDefault="00DA4399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На позицијама осталих</w:t>
      </w:r>
      <w:r w:rsidR="00077AAB" w:rsidRPr="00F31EC9">
        <w:rPr>
          <w:rFonts w:asciiTheme="minorHAnsi" w:hAnsiTheme="minorHAnsi" w:cstheme="minorHAnsi"/>
          <w:lang w:val="sr-Cyrl-CS"/>
        </w:rPr>
        <w:t xml:space="preserve"> примитака</w:t>
      </w:r>
      <w:r w:rsidR="009106AF" w:rsidRPr="00F31EC9">
        <w:rPr>
          <w:rFonts w:asciiTheme="minorHAnsi" w:hAnsiTheme="minorHAnsi" w:cstheme="minorHAnsi"/>
          <w:lang w:val="sr-Cyrl-CS"/>
        </w:rPr>
        <w:t xml:space="preserve"> (група 931)</w:t>
      </w:r>
      <w:r w:rsidRPr="00F31EC9">
        <w:rPr>
          <w:rFonts w:asciiTheme="minorHAnsi" w:hAnsiTheme="minorHAnsi" w:cstheme="minorHAnsi"/>
          <w:lang w:val="sr-Cyrl-CS"/>
        </w:rPr>
        <w:t xml:space="preserve"> планирани су примици</w:t>
      </w:r>
      <w:r w:rsidR="00077AAB" w:rsidRPr="00F31EC9">
        <w:rPr>
          <w:rFonts w:asciiTheme="minorHAnsi" w:hAnsiTheme="minorHAnsi" w:cstheme="minorHAnsi"/>
          <w:lang w:val="sr-Cyrl-CS"/>
        </w:rPr>
        <w:t xml:space="preserve"> по основу пореза на додату вриједност </w:t>
      </w:r>
      <w:r w:rsidR="009106AF" w:rsidRPr="00F31EC9">
        <w:rPr>
          <w:rFonts w:asciiTheme="minorHAnsi" w:hAnsiTheme="minorHAnsi" w:cstheme="minorHAnsi"/>
          <w:lang w:val="sr-Cyrl-CS"/>
        </w:rPr>
        <w:t xml:space="preserve">у износу од 60.000,00 КМ и исти су остварени у износу од 73.915,61 КМ или 123,19%. </w:t>
      </w:r>
    </w:p>
    <w:p w:rsidR="009106AF" w:rsidRPr="00F31EC9" w:rsidRDefault="009106AF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077AAB" w:rsidRPr="00F31EC9" w:rsidRDefault="009106AF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О</w:t>
      </w:r>
      <w:r w:rsidR="00077AAB" w:rsidRPr="00F31EC9">
        <w:rPr>
          <w:rFonts w:asciiTheme="minorHAnsi" w:hAnsiTheme="minorHAnsi" w:cstheme="minorHAnsi"/>
          <w:lang w:val="sr-Cyrl-CS"/>
        </w:rPr>
        <w:t>стали примици из трансакција између или унутар јединица власти</w:t>
      </w:r>
      <w:r w:rsidRPr="00F31EC9">
        <w:rPr>
          <w:rFonts w:asciiTheme="minorHAnsi" w:hAnsiTheme="minorHAnsi" w:cstheme="minorHAnsi"/>
          <w:lang w:val="sr-Cyrl-CS"/>
        </w:rPr>
        <w:t xml:space="preserve"> (група 938) планирани су на</w:t>
      </w:r>
      <w:r w:rsidR="00077AAB" w:rsidRPr="00F31EC9">
        <w:rPr>
          <w:rFonts w:asciiTheme="minorHAnsi" w:hAnsiTheme="minorHAnsi" w:cstheme="minorHAnsi"/>
          <w:lang w:val="sr-Cyrl-CS"/>
        </w:rPr>
        <w:t xml:space="preserve"> годишњем </w:t>
      </w:r>
      <w:r w:rsidRPr="00F31EC9">
        <w:rPr>
          <w:rFonts w:asciiTheme="minorHAnsi" w:hAnsiTheme="minorHAnsi" w:cstheme="minorHAnsi"/>
          <w:lang w:val="sr-Cyrl-CS"/>
        </w:rPr>
        <w:t>нивоу</w:t>
      </w:r>
      <w:r w:rsidR="00077AAB" w:rsidRPr="00F31EC9">
        <w:rPr>
          <w:rFonts w:asciiTheme="minorHAnsi" w:hAnsiTheme="minorHAnsi" w:cstheme="minorHAnsi"/>
          <w:lang w:val="sr-Cyrl-CS"/>
        </w:rPr>
        <w:t xml:space="preserve"> од </w:t>
      </w:r>
      <w:r w:rsidRPr="00F31EC9">
        <w:rPr>
          <w:rFonts w:asciiTheme="minorHAnsi" w:hAnsiTheme="minorHAnsi" w:cstheme="minorHAnsi"/>
          <w:lang w:val="sr-Cyrl-CS"/>
        </w:rPr>
        <w:t>259.000,00 КМ, а реализовани су</w:t>
      </w:r>
      <w:r w:rsidR="00077AAB" w:rsidRPr="00F31EC9">
        <w:rPr>
          <w:rFonts w:asciiTheme="minorHAnsi" w:hAnsiTheme="minorHAnsi" w:cstheme="minorHAnsi"/>
          <w:lang w:val="sr-Cyrl-CS"/>
        </w:rPr>
        <w:t xml:space="preserve"> у износу од </w:t>
      </w:r>
      <w:r w:rsidRPr="00F31EC9">
        <w:rPr>
          <w:rFonts w:asciiTheme="minorHAnsi" w:hAnsiTheme="minorHAnsi" w:cstheme="minorHAnsi"/>
          <w:lang w:val="sr-Cyrl-CS"/>
        </w:rPr>
        <w:t>249.876,13</w:t>
      </w:r>
      <w:r w:rsidR="002D0C40" w:rsidRPr="00F31EC9">
        <w:rPr>
          <w:rFonts w:asciiTheme="minorHAnsi" w:hAnsiTheme="minorHAnsi" w:cstheme="minorHAnsi"/>
          <w:lang w:val="sr-Cyrl-CS"/>
        </w:rPr>
        <w:t xml:space="preserve"> КМ или </w:t>
      </w:r>
      <w:r w:rsidRPr="00F31EC9">
        <w:rPr>
          <w:rFonts w:asciiTheme="minorHAnsi" w:hAnsiTheme="minorHAnsi" w:cstheme="minorHAnsi"/>
          <w:lang w:val="sr-Cyrl-CS"/>
        </w:rPr>
        <w:t>96,48</w:t>
      </w:r>
      <w:r w:rsidR="00077AAB" w:rsidRPr="00F31EC9">
        <w:rPr>
          <w:rFonts w:asciiTheme="minorHAnsi" w:hAnsiTheme="minorHAnsi" w:cstheme="minorHAnsi"/>
          <w:lang w:val="sr-Cyrl-CS"/>
        </w:rPr>
        <w:t xml:space="preserve">% планираног износа. </w:t>
      </w:r>
    </w:p>
    <w:p w:rsidR="009106AF" w:rsidRPr="00F31EC9" w:rsidRDefault="009106AF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955BAE" w:rsidRPr="00DE7878" w:rsidRDefault="00955BAE" w:rsidP="002F204E">
      <w:pPr>
        <w:spacing w:after="0"/>
        <w:jc w:val="both"/>
        <w:rPr>
          <w:rFonts w:asciiTheme="minorHAnsi" w:hAnsiTheme="minorHAnsi" w:cstheme="minorHAnsi"/>
          <w:b/>
          <w:lang w:val="bs-Latn-BA"/>
        </w:rPr>
      </w:pPr>
    </w:p>
    <w:p w:rsidR="00DA4399" w:rsidRPr="00F31EC9" w:rsidRDefault="00DA4399" w:rsidP="00DA4399">
      <w:pPr>
        <w:pStyle w:val="Naslov4"/>
        <w:rPr>
          <w:rFonts w:asciiTheme="minorHAnsi" w:hAnsiTheme="minorHAnsi" w:cstheme="minorHAnsi"/>
          <w:sz w:val="22"/>
          <w:lang w:val="sr-Cyrl-CS"/>
        </w:rPr>
      </w:pPr>
      <w:bookmarkStart w:id="33" w:name="_Toc198534536"/>
      <w:r w:rsidRPr="00F31EC9">
        <w:rPr>
          <w:rFonts w:asciiTheme="minorHAnsi" w:hAnsiTheme="minorHAnsi" w:cstheme="minorHAnsi"/>
          <w:sz w:val="22"/>
          <w:lang w:val="sr-Cyrl-CS"/>
        </w:rPr>
        <w:t>1.1.4.4</w:t>
      </w:r>
      <w:r w:rsidR="00077AAB" w:rsidRPr="00F31EC9">
        <w:rPr>
          <w:rFonts w:asciiTheme="minorHAnsi" w:hAnsiTheme="minorHAnsi" w:cstheme="minorHAnsi"/>
          <w:sz w:val="22"/>
          <w:lang w:val="sr-Cyrl-CS"/>
        </w:rPr>
        <w:t xml:space="preserve">. </w:t>
      </w:r>
      <w:r w:rsidR="00D22556" w:rsidRPr="00F31EC9">
        <w:rPr>
          <w:rFonts w:asciiTheme="minorHAnsi" w:hAnsiTheme="minorHAnsi" w:cstheme="minorHAnsi"/>
          <w:sz w:val="22"/>
          <w:lang w:val="sr-Cyrl-CS"/>
        </w:rPr>
        <w:t>Остали издаци</w:t>
      </w:r>
      <w:bookmarkEnd w:id="33"/>
      <w:r w:rsidR="00D22556" w:rsidRPr="00F31EC9">
        <w:rPr>
          <w:rFonts w:asciiTheme="minorHAnsi" w:hAnsiTheme="minorHAnsi" w:cstheme="minorHAnsi"/>
          <w:sz w:val="22"/>
          <w:lang w:val="sr-Cyrl-CS"/>
        </w:rPr>
        <w:t xml:space="preserve"> </w:t>
      </w:r>
    </w:p>
    <w:p w:rsidR="00DA4399" w:rsidRPr="00F31EC9" w:rsidRDefault="00DA4399" w:rsidP="00DA4399">
      <w:pPr>
        <w:rPr>
          <w:rFonts w:asciiTheme="minorHAnsi" w:hAnsiTheme="minorHAnsi" w:cstheme="minorHAnsi"/>
          <w:lang w:val="sr-Cyrl-CS"/>
        </w:rPr>
      </w:pPr>
    </w:p>
    <w:p w:rsidR="00DA4399" w:rsidRPr="00F31EC9" w:rsidRDefault="00DA4399" w:rsidP="00DA4399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Остали издаци реализовани су у укупном износу од 373.215,71 КМ или 103,53% планираног износа. У односу на извршење у претходној години (270.100,60 КМ), ови издаци су већи за 103.115,11 КМ.</w:t>
      </w:r>
    </w:p>
    <w:p w:rsidR="00DA4399" w:rsidRPr="00F31EC9" w:rsidRDefault="00DA4399" w:rsidP="002F204E">
      <w:pPr>
        <w:spacing w:after="0"/>
        <w:jc w:val="both"/>
        <w:rPr>
          <w:rFonts w:asciiTheme="minorHAnsi" w:hAnsiTheme="minorHAnsi" w:cstheme="minorHAnsi"/>
          <w:b/>
          <w:lang w:val="sr-Cyrl-CS"/>
        </w:rPr>
      </w:pPr>
    </w:p>
    <w:p w:rsidR="00D22556" w:rsidRPr="00F31EC9" w:rsidRDefault="00DA4399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На позицијама</w:t>
      </w:r>
      <w:r w:rsidR="00D22556" w:rsidRPr="00F31EC9">
        <w:rPr>
          <w:rFonts w:asciiTheme="minorHAnsi" w:hAnsiTheme="minorHAnsi" w:cstheme="minorHAnsi"/>
          <w:lang w:val="sr-Cyrl-CS"/>
        </w:rPr>
        <w:t xml:space="preserve"> осталих издатака</w:t>
      </w:r>
      <w:r w:rsidRPr="00F31EC9">
        <w:rPr>
          <w:rFonts w:asciiTheme="minorHAnsi" w:hAnsiTheme="minorHAnsi" w:cstheme="minorHAnsi"/>
          <w:lang w:val="sr-Cyrl-CS"/>
        </w:rPr>
        <w:t xml:space="preserve"> (група 631) планирани су издаци</w:t>
      </w:r>
      <w:r w:rsidR="00D22556" w:rsidRPr="00F31EC9">
        <w:rPr>
          <w:rFonts w:asciiTheme="minorHAnsi" w:hAnsiTheme="minorHAnsi" w:cstheme="minorHAnsi"/>
          <w:lang w:val="sr-Cyrl-CS"/>
        </w:rPr>
        <w:t xml:space="preserve"> по основу пореза </w:t>
      </w:r>
      <w:r w:rsidR="00594081" w:rsidRPr="00F31EC9">
        <w:rPr>
          <w:rFonts w:asciiTheme="minorHAnsi" w:hAnsiTheme="minorHAnsi" w:cstheme="minorHAnsi"/>
          <w:lang w:val="sr-Cyrl-CS"/>
        </w:rPr>
        <w:t xml:space="preserve">на додату вриједност и </w:t>
      </w:r>
      <w:r w:rsidRPr="00F31EC9">
        <w:rPr>
          <w:rFonts w:asciiTheme="minorHAnsi" w:hAnsiTheme="minorHAnsi" w:cstheme="minorHAnsi"/>
          <w:lang w:val="sr-Cyrl-CS"/>
        </w:rPr>
        <w:t xml:space="preserve">остали </w:t>
      </w:r>
      <w:r w:rsidR="00594081" w:rsidRPr="00F31EC9">
        <w:rPr>
          <w:rFonts w:asciiTheme="minorHAnsi" w:hAnsiTheme="minorHAnsi" w:cstheme="minorHAnsi"/>
          <w:lang w:val="sr-Cyrl-CS"/>
        </w:rPr>
        <w:t xml:space="preserve">издаци у </w:t>
      </w:r>
      <w:r w:rsidRPr="00F31EC9">
        <w:rPr>
          <w:rFonts w:asciiTheme="minorHAnsi" w:hAnsiTheme="minorHAnsi" w:cstheme="minorHAnsi"/>
          <w:lang w:val="sr-Cyrl-CS"/>
        </w:rPr>
        <w:t>укупном</w:t>
      </w:r>
      <w:r w:rsidR="00594081" w:rsidRPr="00F31EC9">
        <w:rPr>
          <w:rFonts w:asciiTheme="minorHAnsi" w:hAnsiTheme="minorHAnsi" w:cstheme="minorHAnsi"/>
          <w:lang w:val="sr-Cyrl-CS"/>
        </w:rPr>
        <w:t xml:space="preserve"> износу од </w:t>
      </w:r>
      <w:r w:rsidR="008E4DFD" w:rsidRPr="00F31EC9">
        <w:rPr>
          <w:rFonts w:asciiTheme="minorHAnsi" w:hAnsiTheme="minorHAnsi" w:cstheme="minorHAnsi"/>
          <w:lang w:val="sr-Cyrl-CS"/>
        </w:rPr>
        <w:t>106</w:t>
      </w:r>
      <w:r w:rsidR="00AB759C" w:rsidRPr="00F31EC9">
        <w:rPr>
          <w:rFonts w:asciiTheme="minorHAnsi" w:hAnsiTheme="minorHAnsi" w:cstheme="minorHAnsi"/>
          <w:lang w:val="sr-Cyrl-CS"/>
        </w:rPr>
        <w:t>.</w:t>
      </w:r>
      <w:r w:rsidR="008E4DFD" w:rsidRPr="00F31EC9">
        <w:rPr>
          <w:rFonts w:asciiTheme="minorHAnsi" w:hAnsiTheme="minorHAnsi" w:cstheme="minorHAnsi"/>
          <w:lang w:val="sr-Cyrl-CS"/>
        </w:rPr>
        <w:t>4</w:t>
      </w:r>
      <w:r w:rsidR="0021581F" w:rsidRPr="00F31EC9">
        <w:rPr>
          <w:rFonts w:asciiTheme="minorHAnsi" w:hAnsiTheme="minorHAnsi" w:cstheme="minorHAnsi"/>
          <w:lang w:val="sr-Cyrl-CS"/>
        </w:rPr>
        <w:t>0</w:t>
      </w:r>
      <w:r w:rsidR="00AB759C" w:rsidRPr="00F31EC9">
        <w:rPr>
          <w:rFonts w:asciiTheme="minorHAnsi" w:hAnsiTheme="minorHAnsi" w:cstheme="minorHAnsi"/>
          <w:lang w:val="sr-Cyrl-CS"/>
        </w:rPr>
        <w:t>0,</w:t>
      </w:r>
      <w:r w:rsidR="00C47794" w:rsidRPr="00F31EC9">
        <w:rPr>
          <w:rFonts w:asciiTheme="minorHAnsi" w:hAnsiTheme="minorHAnsi" w:cstheme="minorHAnsi"/>
          <w:lang w:val="sr-Cyrl-CS"/>
        </w:rPr>
        <w:t>00 КМ, а реализовани су</w:t>
      </w:r>
      <w:r w:rsidR="00FA7ACA" w:rsidRPr="00F31EC9">
        <w:rPr>
          <w:rFonts w:asciiTheme="minorHAnsi" w:hAnsiTheme="minorHAnsi" w:cstheme="minorHAnsi"/>
          <w:lang w:val="sr-Cyrl-CS"/>
        </w:rPr>
        <w:t xml:space="preserve"> </w:t>
      </w:r>
      <w:r w:rsidR="00594081" w:rsidRPr="00F31EC9">
        <w:rPr>
          <w:rFonts w:asciiTheme="minorHAnsi" w:hAnsiTheme="minorHAnsi" w:cstheme="minorHAnsi"/>
          <w:lang w:val="sr-Cyrl-CS"/>
        </w:rPr>
        <w:t>у износу од</w:t>
      </w:r>
      <w:r w:rsidR="0021581F" w:rsidRPr="00F31EC9">
        <w:rPr>
          <w:rFonts w:asciiTheme="minorHAnsi" w:hAnsiTheme="minorHAnsi" w:cstheme="minorHAnsi"/>
          <w:lang w:val="sr-Cyrl-CS"/>
        </w:rPr>
        <w:t xml:space="preserve"> </w:t>
      </w:r>
      <w:r w:rsidR="00FA7ACA" w:rsidRPr="00F31EC9">
        <w:rPr>
          <w:rFonts w:asciiTheme="minorHAnsi" w:hAnsiTheme="minorHAnsi" w:cstheme="minorHAnsi"/>
          <w:lang w:val="sr-Cyrl-CS"/>
        </w:rPr>
        <w:t xml:space="preserve">76.712,33 </w:t>
      </w:r>
      <w:r w:rsidR="00594081" w:rsidRPr="00F31EC9">
        <w:rPr>
          <w:rFonts w:asciiTheme="minorHAnsi" w:hAnsiTheme="minorHAnsi" w:cstheme="minorHAnsi"/>
          <w:lang w:val="sr-Cyrl-CS"/>
        </w:rPr>
        <w:t>КМ.</w:t>
      </w:r>
    </w:p>
    <w:p w:rsidR="00DA4399" w:rsidRPr="00F31EC9" w:rsidRDefault="00DA4399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594081" w:rsidRPr="00F31EC9" w:rsidRDefault="00594081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Остали издаци из трансакција са другим </w:t>
      </w:r>
      <w:r w:rsidR="00FA7ACA" w:rsidRPr="00F31EC9">
        <w:rPr>
          <w:rFonts w:asciiTheme="minorHAnsi" w:hAnsiTheme="minorHAnsi" w:cstheme="minorHAnsi"/>
          <w:lang w:val="sr-Cyrl-CS"/>
        </w:rPr>
        <w:t xml:space="preserve">јединицама </w:t>
      </w:r>
      <w:r w:rsidRPr="00F31EC9">
        <w:rPr>
          <w:rFonts w:asciiTheme="minorHAnsi" w:hAnsiTheme="minorHAnsi" w:cstheme="minorHAnsi"/>
          <w:lang w:val="sr-Cyrl-CS"/>
        </w:rPr>
        <w:t>власти (</w:t>
      </w:r>
      <w:r w:rsidR="00FA7ACA" w:rsidRPr="00F31EC9">
        <w:rPr>
          <w:rFonts w:asciiTheme="minorHAnsi" w:hAnsiTheme="minorHAnsi" w:cstheme="minorHAnsi"/>
          <w:lang w:val="sr-Cyrl-CS"/>
        </w:rPr>
        <w:t>група 638-боловање које се рефундира) планирани су</w:t>
      </w:r>
      <w:r w:rsidRPr="00F31EC9">
        <w:rPr>
          <w:rFonts w:asciiTheme="minorHAnsi" w:hAnsiTheme="minorHAnsi" w:cstheme="minorHAnsi"/>
          <w:lang w:val="sr-Cyrl-CS"/>
        </w:rPr>
        <w:t xml:space="preserve"> у износу од </w:t>
      </w:r>
      <w:r w:rsidR="008E4DFD" w:rsidRPr="00F31EC9">
        <w:rPr>
          <w:rFonts w:asciiTheme="minorHAnsi" w:hAnsiTheme="minorHAnsi" w:cstheme="minorHAnsi"/>
          <w:lang w:val="sr-Cyrl-CS"/>
        </w:rPr>
        <w:t>254.1</w:t>
      </w:r>
      <w:r w:rsidR="0021581F" w:rsidRPr="00F31EC9">
        <w:rPr>
          <w:rFonts w:asciiTheme="minorHAnsi" w:hAnsiTheme="minorHAnsi" w:cstheme="minorHAnsi"/>
          <w:lang w:val="sr-Cyrl-CS"/>
        </w:rPr>
        <w:t>0</w:t>
      </w:r>
      <w:r w:rsidR="003C4C8D" w:rsidRPr="00F31EC9">
        <w:rPr>
          <w:rFonts w:asciiTheme="minorHAnsi" w:hAnsiTheme="minorHAnsi" w:cstheme="minorHAnsi"/>
          <w:lang w:val="sr-Cyrl-CS"/>
        </w:rPr>
        <w:t>0</w:t>
      </w:r>
      <w:r w:rsidR="00DD254C" w:rsidRPr="00F31EC9">
        <w:rPr>
          <w:rFonts w:asciiTheme="minorHAnsi" w:hAnsiTheme="minorHAnsi" w:cstheme="minorHAnsi"/>
          <w:lang w:val="sr-Cyrl-CS"/>
        </w:rPr>
        <w:t>,</w:t>
      </w:r>
      <w:r w:rsidRPr="00F31EC9">
        <w:rPr>
          <w:rFonts w:asciiTheme="minorHAnsi" w:hAnsiTheme="minorHAnsi" w:cstheme="minorHAnsi"/>
          <w:lang w:val="sr-Cyrl-CS"/>
        </w:rPr>
        <w:t xml:space="preserve">00 КМ </w:t>
      </w:r>
      <w:r w:rsidR="00FA7ACA" w:rsidRPr="00F31EC9">
        <w:rPr>
          <w:rFonts w:asciiTheme="minorHAnsi" w:hAnsiTheme="minorHAnsi" w:cstheme="minorHAnsi"/>
          <w:lang w:val="sr-Cyrl-CS"/>
        </w:rPr>
        <w:t>а реализовано је</w:t>
      </w:r>
      <w:r w:rsidR="009B5AD3" w:rsidRPr="00F31EC9">
        <w:rPr>
          <w:rFonts w:asciiTheme="minorHAnsi" w:hAnsiTheme="minorHAnsi" w:cstheme="minorHAnsi"/>
          <w:lang w:val="sr-Cyrl-CS"/>
        </w:rPr>
        <w:t xml:space="preserve"> </w:t>
      </w:r>
      <w:r w:rsidR="00FA7ACA" w:rsidRPr="00F31EC9">
        <w:rPr>
          <w:rFonts w:asciiTheme="minorHAnsi" w:hAnsiTheme="minorHAnsi" w:cstheme="minorHAnsi"/>
          <w:lang w:val="sr-Cyrl-CS"/>
        </w:rPr>
        <w:t>296.503,38</w:t>
      </w:r>
      <w:r w:rsidRPr="00F31EC9">
        <w:rPr>
          <w:rFonts w:asciiTheme="minorHAnsi" w:hAnsiTheme="minorHAnsi" w:cstheme="minorHAnsi"/>
          <w:lang w:val="sr-Cyrl-CS"/>
        </w:rPr>
        <w:t xml:space="preserve"> КМ</w:t>
      </w:r>
      <w:r w:rsidR="00FA7ACA" w:rsidRPr="00F31EC9">
        <w:rPr>
          <w:rFonts w:asciiTheme="minorHAnsi" w:hAnsiTheme="minorHAnsi" w:cstheme="minorHAnsi"/>
          <w:lang w:val="sr-Cyrl-CS"/>
        </w:rPr>
        <w:t xml:space="preserve"> или 116,69% планираног износа</w:t>
      </w:r>
      <w:r w:rsidRPr="00F31EC9">
        <w:rPr>
          <w:rFonts w:asciiTheme="minorHAnsi" w:hAnsiTheme="minorHAnsi" w:cstheme="minorHAnsi"/>
          <w:lang w:val="sr-Cyrl-CS"/>
        </w:rPr>
        <w:t>.</w:t>
      </w: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 </w:t>
      </w:r>
    </w:p>
    <w:p w:rsidR="000D5414" w:rsidRPr="00F31EC9" w:rsidRDefault="00F6464F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Средства</w:t>
      </w:r>
      <w:r w:rsidR="00FA7ACA" w:rsidRPr="00F31EC9">
        <w:rPr>
          <w:rFonts w:asciiTheme="minorHAnsi" w:hAnsiTheme="minorHAnsi" w:cstheme="minorHAnsi"/>
          <w:lang w:val="sr-Cyrl-CS"/>
        </w:rPr>
        <w:t xml:space="preserve"> суфицита </w:t>
      </w:r>
      <w:r w:rsidR="009B5AD3" w:rsidRPr="00F31EC9">
        <w:rPr>
          <w:rFonts w:asciiTheme="minorHAnsi" w:hAnsiTheme="minorHAnsi" w:cstheme="minorHAnsi"/>
          <w:lang w:val="sr-Cyrl-CS"/>
        </w:rPr>
        <w:t>и неутрошена намјен</w:t>
      </w:r>
      <w:r w:rsidR="00FA7ACA" w:rsidRPr="00F31EC9">
        <w:rPr>
          <w:rFonts w:asciiTheme="minorHAnsi" w:hAnsiTheme="minorHAnsi" w:cstheme="minorHAnsi"/>
          <w:lang w:val="sr-Cyrl-CS"/>
        </w:rPr>
        <w:t>ска средства из ранијих периода</w:t>
      </w:r>
      <w:r w:rsidR="0021581F" w:rsidRPr="00F31EC9">
        <w:rPr>
          <w:rFonts w:asciiTheme="minorHAnsi" w:hAnsiTheme="minorHAnsi" w:cstheme="minorHAnsi"/>
          <w:lang w:val="sr-Cyrl-CS"/>
        </w:rPr>
        <w:t xml:space="preserve"> су у буџету града</w:t>
      </w:r>
      <w:r w:rsidRPr="00F31EC9">
        <w:rPr>
          <w:rFonts w:asciiTheme="minorHAnsi" w:hAnsiTheme="minorHAnsi" w:cstheme="minorHAnsi"/>
          <w:lang w:val="sr-Cyrl-CS"/>
        </w:rPr>
        <w:t xml:space="preserve"> Дервент</w:t>
      </w:r>
      <w:r w:rsidR="00FA7ACA" w:rsidRPr="00F31EC9">
        <w:rPr>
          <w:rFonts w:asciiTheme="minorHAnsi" w:hAnsiTheme="minorHAnsi" w:cstheme="minorHAnsi"/>
          <w:lang w:val="sr-Cyrl-CS"/>
        </w:rPr>
        <w:t xml:space="preserve">а </w:t>
      </w:r>
      <w:r w:rsidR="00D22556" w:rsidRPr="00F31EC9">
        <w:rPr>
          <w:rFonts w:asciiTheme="minorHAnsi" w:hAnsiTheme="minorHAnsi" w:cstheme="minorHAnsi"/>
          <w:lang w:val="sr-Cyrl-CS"/>
        </w:rPr>
        <w:t xml:space="preserve"> планирана у износу од </w:t>
      </w:r>
      <w:r w:rsidR="008E4DFD" w:rsidRPr="00F31EC9">
        <w:rPr>
          <w:rFonts w:asciiTheme="minorHAnsi" w:hAnsiTheme="minorHAnsi" w:cstheme="minorHAnsi"/>
          <w:lang w:val="sr-Cyrl-CS"/>
        </w:rPr>
        <w:t>2.146.</w:t>
      </w:r>
      <w:r w:rsidR="009B7D54" w:rsidRPr="00F31EC9">
        <w:rPr>
          <w:rFonts w:asciiTheme="minorHAnsi" w:hAnsiTheme="minorHAnsi" w:cstheme="minorHAnsi"/>
          <w:lang w:val="sr-Cyrl-CS"/>
        </w:rPr>
        <w:t>000</w:t>
      </w:r>
      <w:r w:rsidR="009B5AD3" w:rsidRPr="00F31EC9">
        <w:rPr>
          <w:rFonts w:asciiTheme="minorHAnsi" w:hAnsiTheme="minorHAnsi" w:cstheme="minorHAnsi"/>
          <w:lang w:val="sr-Cyrl-CS"/>
        </w:rPr>
        <w:t>,</w:t>
      </w:r>
      <w:r w:rsidRPr="00F31EC9">
        <w:rPr>
          <w:rFonts w:asciiTheme="minorHAnsi" w:hAnsiTheme="minorHAnsi" w:cstheme="minorHAnsi"/>
          <w:lang w:val="sr-Cyrl-CS"/>
        </w:rPr>
        <w:t>00 КМ</w:t>
      </w:r>
      <w:r w:rsidR="00FA7ACA" w:rsidRPr="00F31EC9">
        <w:rPr>
          <w:rFonts w:asciiTheme="minorHAnsi" w:hAnsiTheme="minorHAnsi" w:cstheme="minorHAnsi"/>
          <w:lang w:val="sr-Cyrl-CS"/>
        </w:rPr>
        <w:t xml:space="preserve">, а у току 2024. године остварена су у износу од </w:t>
      </w:r>
      <w:r w:rsidR="00293F9A" w:rsidRPr="00F31EC9">
        <w:rPr>
          <w:rFonts w:asciiTheme="minorHAnsi" w:hAnsiTheme="minorHAnsi" w:cstheme="minorHAnsi"/>
          <w:lang w:val="sr-Cyrl-CS"/>
        </w:rPr>
        <w:t xml:space="preserve"> </w:t>
      </w:r>
      <w:r w:rsidR="00FA7ACA" w:rsidRPr="00F31EC9">
        <w:rPr>
          <w:rFonts w:asciiTheme="minorHAnsi" w:hAnsiTheme="minorHAnsi" w:cstheme="minorHAnsi"/>
          <w:lang w:val="sr-Cyrl-CS"/>
        </w:rPr>
        <w:t>2.082.684,01 КМ.</w:t>
      </w:r>
    </w:p>
    <w:p w:rsidR="00FA7ACA" w:rsidRPr="00F31EC9" w:rsidRDefault="00FA7ACA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tbl>
      <w:tblPr>
        <w:tblW w:w="10065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1843"/>
        <w:gridCol w:w="1843"/>
        <w:gridCol w:w="1134"/>
      </w:tblGrid>
      <w:tr w:rsidR="0024302F" w:rsidRPr="00332407" w:rsidTr="0024302F">
        <w:trPr>
          <w:trHeight w:val="345"/>
        </w:trPr>
        <w:tc>
          <w:tcPr>
            <w:tcW w:w="5245" w:type="dxa"/>
            <w:vMerge w:val="restart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b/>
                <w:bCs/>
                <w:color w:val="000000"/>
                <w:lang w:val="sr-Cyrl-CS" w:eastAsia="bs-Latn-BA"/>
              </w:rPr>
              <w:t>Рачун финансирања за период од 01.01-31.12.2024. године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b/>
                <w:bCs/>
                <w:color w:val="000000"/>
                <w:lang w:val="sr-Cyrl-CS" w:eastAsia="bs-Latn-BA"/>
              </w:rPr>
              <w:t>План 2024. год.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b/>
                <w:bCs/>
                <w:color w:val="000000"/>
                <w:lang w:val="sr-Cyrl-CS" w:eastAsia="bs-Latn-BA"/>
              </w:rPr>
              <w:t>Извршење 01.01-31.12.2024. год.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b/>
                <w:bCs/>
                <w:color w:val="000000"/>
                <w:lang w:val="sr-Cyrl-CS" w:eastAsia="bs-Latn-BA"/>
              </w:rPr>
              <w:t>Индекс 3/2</w:t>
            </w: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vMerge/>
            <w:vAlign w:val="center"/>
            <w:hideMark/>
          </w:tcPr>
          <w:p w:rsidR="0024302F" w:rsidRPr="00332407" w:rsidRDefault="0024302F" w:rsidP="000F2580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4302F" w:rsidRPr="00332407" w:rsidRDefault="0024302F" w:rsidP="000F2580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24302F" w:rsidRPr="00332407" w:rsidRDefault="0024302F" w:rsidP="000F2580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4302F" w:rsidRPr="00332407" w:rsidRDefault="0024302F" w:rsidP="000F2580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4</w:t>
            </w: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1. Нето примици од финансијске имовине (А-Б)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58.000,00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52.961,54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91,31</w:t>
            </w: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sr-Cyrl-CS" w:eastAsia="bs-Latn-BA"/>
              </w:rPr>
              <w:t>А. Примици од финансијске имовине (група 911)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58.000,00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52.961,54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91,31</w:t>
            </w: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sr-Cyrl-CS" w:eastAsia="bs-Latn-BA"/>
              </w:rPr>
              <w:t>Б. Издаци за финансијску имовину (група 611)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 </w:t>
            </w: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2. Нето задуживање (В-Г)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425.800</w:t>
            </w:r>
            <w:r w:rsidRPr="00332407"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-423.322,62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99,42</w:t>
            </w: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sr-Cyrl-CS" w:eastAsia="bs-Latn-BA"/>
              </w:rPr>
              <w:t>В. Примици од задуживања (група 920)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  <w:t> </w:t>
            </w: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sr-Cyrl-CS" w:eastAsia="bs-Latn-BA"/>
              </w:rPr>
              <w:t>Г. Издаци за отплату дугова (група 620)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425.800</w:t>
            </w: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423.322,62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99,42</w:t>
            </w: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3.Остали нето примици  (Д-Ђ)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93.090</w:t>
            </w:r>
            <w:r w:rsidRPr="00332407"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-49.423,97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53,09</w:t>
            </w: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sr-Cyrl-CS" w:eastAsia="bs-Latn-BA"/>
              </w:rPr>
              <w:t>Д. Остали примици (група 930)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319.000,00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323.791,74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101,50</w:t>
            </w:r>
          </w:p>
        </w:tc>
      </w:tr>
      <w:tr w:rsidR="0024302F" w:rsidRPr="00332407" w:rsidTr="0024302F">
        <w:trPr>
          <w:trHeight w:val="345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sr-Cyrl-CS" w:eastAsia="bs-Latn-BA"/>
              </w:rPr>
              <w:t>Ђ. Остали издаци (група 630)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412.090</w:t>
            </w: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373.215,71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val="bs-Cyrl-BA" w:eastAsia="bs-Latn-BA"/>
              </w:rPr>
              <w:t>90,57</w:t>
            </w:r>
          </w:p>
        </w:tc>
      </w:tr>
      <w:tr w:rsidR="0024302F" w:rsidRPr="00332407" w:rsidTr="0024302F">
        <w:trPr>
          <w:trHeight w:val="489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4. Неутрошена намјенска средства и нераспоређени суфицит из ранијих периода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2.146.000,00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bs-Cyrl-BA" w:eastAsia="bs-Latn-BA"/>
              </w:rPr>
              <w:t>2.082.684,01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color w:val="000000"/>
                <w:lang w:val="sr-Cyrl-CS" w:eastAsia="bs-Latn-BA"/>
              </w:rPr>
              <w:t>97,05</w:t>
            </w:r>
          </w:p>
        </w:tc>
      </w:tr>
      <w:tr w:rsidR="0024302F" w:rsidRPr="00332407" w:rsidTr="0024302F">
        <w:trPr>
          <w:trHeight w:val="464"/>
        </w:trPr>
        <w:tc>
          <w:tcPr>
            <w:tcW w:w="5245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b/>
                <w:bCs/>
                <w:color w:val="000000"/>
                <w:lang w:val="sr-Cyrl-CS" w:eastAsia="bs-Latn-BA"/>
              </w:rPr>
              <w:t>Финансирање за период од 01.01-31.12.2024. године     (1+2+3+4)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b/>
                <w:bCs/>
                <w:color w:val="000000"/>
                <w:lang w:val="bs-Cyrl-BA" w:eastAsia="bs-Latn-BA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bs-Cyrl-BA" w:eastAsia="bs-Latn-BA"/>
              </w:rPr>
              <w:t>685</w:t>
            </w:r>
            <w:r w:rsidRPr="00332407">
              <w:rPr>
                <w:rFonts w:ascii="Times New Roman" w:eastAsia="Times New Roman" w:hAnsi="Times New Roman"/>
                <w:b/>
                <w:bCs/>
                <w:color w:val="000000"/>
                <w:lang w:val="bs-Cyrl-BA" w:eastAsia="bs-Latn-BA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val="bs-Cyrl-BA" w:eastAsia="bs-Latn-BA"/>
              </w:rPr>
              <w:t>11</w:t>
            </w:r>
            <w:r w:rsidRPr="00332407">
              <w:rPr>
                <w:rFonts w:ascii="Times New Roman" w:eastAsia="Times New Roman" w:hAnsi="Times New Roman"/>
                <w:b/>
                <w:bCs/>
                <w:color w:val="000000"/>
                <w:lang w:val="bs-Cyrl-BA" w:eastAsia="bs-Latn-BA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 w:rsidRPr="00332407">
              <w:rPr>
                <w:rFonts w:ascii="Times New Roman" w:eastAsia="Times New Roman" w:hAnsi="Times New Roman"/>
                <w:b/>
                <w:bCs/>
                <w:color w:val="000000"/>
                <w:lang w:val="bs-Cyrl-BA" w:eastAsia="bs-Latn-BA"/>
              </w:rPr>
              <w:t>1.662.898,96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4302F" w:rsidRPr="00332407" w:rsidRDefault="0024302F" w:rsidP="000F2580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val="bs-Cyrl-BA" w:eastAsia="bs-Latn-BA"/>
              </w:rPr>
              <w:t>98,68</w:t>
            </w:r>
          </w:p>
        </w:tc>
      </w:tr>
    </w:tbl>
    <w:p w:rsidR="00FA7ACA" w:rsidRPr="00F31EC9" w:rsidRDefault="00FA7ACA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DC1F72" w:rsidRPr="00F31EC9" w:rsidRDefault="00332407" w:rsidP="002F204E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 </w:t>
      </w:r>
      <w:bookmarkStart w:id="34" w:name="_GoBack"/>
      <w:bookmarkEnd w:id="34"/>
    </w:p>
    <w:p w:rsidR="00DC1F72" w:rsidRPr="00F31EC9" w:rsidRDefault="00DC1F72" w:rsidP="00CE6CA3">
      <w:pPr>
        <w:spacing w:after="0"/>
        <w:jc w:val="both"/>
        <w:rPr>
          <w:rFonts w:asciiTheme="minorHAnsi" w:hAnsiTheme="minorHAnsi" w:cstheme="minorHAnsi"/>
          <w:color w:val="FF0000"/>
          <w:lang w:val="sr-Cyrl-CS"/>
        </w:rPr>
      </w:pPr>
    </w:p>
    <w:p w:rsidR="00CE6CA3" w:rsidRPr="00F31EC9" w:rsidRDefault="004F3E0C" w:rsidP="00BD549F">
      <w:pPr>
        <w:pStyle w:val="Naslov3"/>
        <w:jc w:val="both"/>
        <w:rPr>
          <w:rFonts w:asciiTheme="minorHAnsi" w:hAnsiTheme="minorHAnsi" w:cstheme="minorHAnsi"/>
          <w:sz w:val="22"/>
          <w:szCs w:val="22"/>
          <w:lang w:val="sr-Cyrl-CS"/>
        </w:rPr>
      </w:pPr>
      <w:bookmarkStart w:id="35" w:name="_Toc198534537"/>
      <w:r w:rsidRPr="00F31EC9">
        <w:rPr>
          <w:rFonts w:asciiTheme="minorHAnsi" w:hAnsiTheme="minorHAnsi" w:cstheme="minorHAnsi"/>
          <w:sz w:val="22"/>
          <w:szCs w:val="22"/>
          <w:lang w:val="sr-Cyrl-CS"/>
        </w:rPr>
        <w:t>1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.1.5. Функционална класификација расхода и нето издатака за нефинансијску имовину </w:t>
      </w:r>
      <w:r w:rsidR="000E3D1F" w:rsidRPr="00F31EC9">
        <w:rPr>
          <w:rFonts w:asciiTheme="minorHAnsi" w:hAnsiTheme="minorHAnsi" w:cstheme="minorHAnsi"/>
          <w:sz w:val="22"/>
          <w:szCs w:val="22"/>
          <w:lang w:val="sr-Cyrl-CS"/>
        </w:rPr>
        <w:t>за период</w:t>
      </w:r>
      <w:r w:rsidR="00BD549F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од </w:t>
      </w:r>
      <w:r w:rsidR="000E3D1F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01.</w:t>
      </w:r>
      <w:r w:rsidR="00BD549F" w:rsidRPr="00F31EC9">
        <w:rPr>
          <w:rFonts w:asciiTheme="minorHAnsi" w:hAnsiTheme="minorHAnsi" w:cstheme="minorHAnsi"/>
          <w:sz w:val="22"/>
          <w:szCs w:val="22"/>
          <w:lang w:val="sr-Cyrl-CS"/>
        </w:rPr>
        <w:t>01</w:t>
      </w:r>
      <w:r w:rsidR="000E3D1F" w:rsidRPr="00F31EC9">
        <w:rPr>
          <w:rFonts w:asciiTheme="minorHAnsi" w:hAnsiTheme="minorHAnsi" w:cstheme="minorHAnsi"/>
          <w:sz w:val="22"/>
          <w:szCs w:val="22"/>
          <w:lang w:val="sr-Cyrl-CS"/>
        </w:rPr>
        <w:t>-3</w:t>
      </w:r>
      <w:r w:rsidR="00BD549F" w:rsidRPr="00F31EC9">
        <w:rPr>
          <w:rFonts w:asciiTheme="minorHAnsi" w:hAnsiTheme="minorHAnsi" w:cstheme="minorHAnsi"/>
          <w:sz w:val="22"/>
          <w:szCs w:val="22"/>
          <w:lang w:val="sr-Cyrl-CS"/>
        </w:rPr>
        <w:t>1.12.</w:t>
      </w:r>
      <w:r w:rsidR="00F9192E" w:rsidRPr="00F31EC9">
        <w:rPr>
          <w:rFonts w:asciiTheme="minorHAnsi" w:hAnsiTheme="minorHAnsi" w:cstheme="minorHAnsi"/>
          <w:sz w:val="22"/>
          <w:szCs w:val="22"/>
          <w:lang w:val="sr-Cyrl-CS"/>
        </w:rPr>
        <w:t>20</w:t>
      </w:r>
      <w:r w:rsidR="00D66484" w:rsidRPr="00F31EC9">
        <w:rPr>
          <w:rFonts w:asciiTheme="minorHAnsi" w:hAnsiTheme="minorHAnsi" w:cstheme="minorHAnsi"/>
          <w:sz w:val="22"/>
          <w:szCs w:val="22"/>
          <w:lang w:val="sr-Cyrl-CS"/>
        </w:rPr>
        <w:t>2</w:t>
      </w:r>
      <w:r w:rsidR="005A6230" w:rsidRPr="00F31EC9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="00871D23" w:rsidRPr="00F31EC9">
        <w:rPr>
          <w:rFonts w:asciiTheme="minorHAnsi" w:hAnsiTheme="minorHAnsi" w:cstheme="minorHAnsi"/>
          <w:sz w:val="22"/>
          <w:szCs w:val="22"/>
          <w:lang w:val="sr-Cyrl-CS"/>
        </w:rPr>
        <w:t>. године</w:t>
      </w:r>
      <w:bookmarkEnd w:id="35"/>
    </w:p>
    <w:p w:rsidR="00CE6CA3" w:rsidRPr="00F31EC9" w:rsidRDefault="00CE6CA3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B13B8C" w:rsidRPr="00F31EC9" w:rsidRDefault="00B13B8C" w:rsidP="00BD549F">
      <w:pPr>
        <w:spacing w:after="0" w:line="276" w:lineRule="auto"/>
        <w:jc w:val="both"/>
        <w:rPr>
          <w:rFonts w:asciiTheme="minorHAnsi" w:hAnsiTheme="minorHAnsi" w:cstheme="minorHAnsi"/>
          <w:lang w:val="sr-Cyrl-BA" w:eastAsia="hr-HR"/>
        </w:rPr>
      </w:pPr>
      <w:r w:rsidRPr="00F31EC9">
        <w:rPr>
          <w:rFonts w:asciiTheme="minorHAnsi" w:hAnsiTheme="minorHAnsi" w:cstheme="minorHAnsi"/>
          <w:lang w:val="sr-Cyrl-BA" w:eastAsia="hr-HR"/>
        </w:rPr>
        <w:t>Класификација владиних функција (</w:t>
      </w:r>
      <w:r w:rsidRPr="00F31EC9">
        <w:rPr>
          <w:rFonts w:asciiTheme="minorHAnsi" w:hAnsiTheme="minorHAnsi" w:cstheme="minorHAnsi"/>
          <w:lang w:val="sr-Latn-BA" w:eastAsia="hr-HR"/>
        </w:rPr>
        <w:t xml:space="preserve">COFOG – Classification of the Functions of the Government) </w:t>
      </w:r>
      <w:r w:rsidRPr="00F31EC9">
        <w:rPr>
          <w:rFonts w:asciiTheme="minorHAnsi" w:hAnsiTheme="minorHAnsi" w:cstheme="minorHAnsi"/>
          <w:lang w:val="sr-Cyrl-BA" w:eastAsia="hr-HR"/>
        </w:rPr>
        <w:t>произведена је од стране Организације за економску сарадњу и развој (</w:t>
      </w:r>
      <w:r w:rsidRPr="00F31EC9">
        <w:rPr>
          <w:rFonts w:asciiTheme="minorHAnsi" w:hAnsiTheme="minorHAnsi" w:cstheme="minorHAnsi"/>
          <w:lang w:val="sr-Latn-BA" w:eastAsia="hr-HR"/>
        </w:rPr>
        <w:t xml:space="preserve">OECD) </w:t>
      </w:r>
      <w:r w:rsidRPr="00F31EC9">
        <w:rPr>
          <w:rFonts w:asciiTheme="minorHAnsi" w:hAnsiTheme="minorHAnsi" w:cstheme="minorHAnsi"/>
          <w:lang w:val="sr-Cyrl-BA" w:eastAsia="hr-HR"/>
        </w:rPr>
        <w:t>и објављена од стране Одјељења за статистику Уједињених нација.</w:t>
      </w:r>
      <w:r w:rsidR="00BD549F" w:rsidRPr="00F31EC9">
        <w:rPr>
          <w:rFonts w:asciiTheme="minorHAnsi" w:hAnsiTheme="minorHAnsi" w:cstheme="minorHAnsi"/>
          <w:lang w:val="sr-Cyrl-BA" w:eastAsia="hr-HR"/>
        </w:rPr>
        <w:t xml:space="preserve"> </w:t>
      </w:r>
      <w:r w:rsidRPr="00F31EC9">
        <w:rPr>
          <w:rFonts w:asciiTheme="minorHAnsi" w:hAnsiTheme="minorHAnsi" w:cstheme="minorHAnsi"/>
          <w:lang w:val="sr-Cyrl-BA" w:eastAsia="hr-HR"/>
        </w:rPr>
        <w:t>Функционална класификација представља класификацију социоекономских циљева које владе желе да постигну кроз различите врсте потрошње.</w:t>
      </w:r>
    </w:p>
    <w:p w:rsidR="00BD549F" w:rsidRPr="00F31EC9" w:rsidRDefault="00BD549F" w:rsidP="00BD549F">
      <w:pPr>
        <w:spacing w:after="0" w:line="276" w:lineRule="auto"/>
        <w:jc w:val="both"/>
        <w:rPr>
          <w:rFonts w:asciiTheme="minorHAnsi" w:hAnsiTheme="minorHAnsi" w:cstheme="minorHAnsi"/>
          <w:lang w:val="sr-Cyrl-BA" w:eastAsia="hr-HR"/>
        </w:rPr>
      </w:pPr>
    </w:p>
    <w:p w:rsidR="00CE6CA3" w:rsidRPr="00F31EC9" w:rsidRDefault="00BD549F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Функционална класификација </w:t>
      </w:r>
      <w:r w:rsidR="00CE6CA3" w:rsidRPr="00F31EC9">
        <w:rPr>
          <w:rFonts w:asciiTheme="minorHAnsi" w:hAnsiTheme="minorHAnsi" w:cstheme="minorHAnsi"/>
          <w:lang w:val="sr-Cyrl-CS"/>
        </w:rPr>
        <w:t xml:space="preserve">представља класификацију </w:t>
      </w:r>
      <w:r w:rsidRPr="00F31EC9">
        <w:rPr>
          <w:rFonts w:asciiTheme="minorHAnsi" w:hAnsiTheme="minorHAnsi" w:cstheme="minorHAnsi"/>
          <w:lang w:val="sr-Cyrl-CS"/>
        </w:rPr>
        <w:t>расхода и нето издатака за нефинансијску имовину</w:t>
      </w:r>
      <w:r w:rsidR="00CE6CA3" w:rsidRPr="00F31EC9">
        <w:rPr>
          <w:rFonts w:asciiTheme="minorHAnsi" w:hAnsiTheme="minorHAnsi" w:cstheme="minorHAnsi"/>
          <w:lang w:val="sr-Cyrl-CS"/>
        </w:rPr>
        <w:t xml:space="preserve"> према њиховој функцији реализације, а у складу са Правилником о буџетским класификацијама, садржини рачуна и примјени контног плана за буџетске кориснике („Службени гласник</w:t>
      </w:r>
      <w:r w:rsidR="006F654C" w:rsidRPr="00F31EC9">
        <w:rPr>
          <w:rFonts w:asciiTheme="minorHAnsi" w:hAnsiTheme="minorHAnsi" w:cstheme="minorHAnsi"/>
          <w:lang w:val="sr-Cyrl-CS"/>
        </w:rPr>
        <w:t xml:space="preserve"> Републике Српске“, број </w:t>
      </w:r>
      <w:r w:rsidR="00CE6CA3" w:rsidRPr="00F31EC9">
        <w:rPr>
          <w:rFonts w:asciiTheme="minorHAnsi" w:hAnsiTheme="minorHAnsi" w:cstheme="minorHAnsi"/>
          <w:lang w:val="sr-Cyrl-CS"/>
        </w:rPr>
        <w:t xml:space="preserve"> 98/16).</w:t>
      </w:r>
    </w:p>
    <w:p w:rsidR="00BD549F" w:rsidRPr="00F31EC9" w:rsidRDefault="00BD549F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BD549F" w:rsidRPr="00F31EC9" w:rsidRDefault="00CE6CA3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Табела прегледа буџетских издатака по функционалној класификацији показује да је у </w:t>
      </w:r>
      <w:r w:rsidR="00BD549F" w:rsidRPr="00F31EC9">
        <w:rPr>
          <w:rFonts w:asciiTheme="minorHAnsi" w:hAnsiTheme="minorHAnsi" w:cstheme="minorHAnsi"/>
          <w:lang w:val="sr-Cyrl-CS"/>
        </w:rPr>
        <w:t xml:space="preserve">току 2024. године највећи износ буџетских средстава издвојен </w:t>
      </w:r>
      <w:r w:rsidR="00611EBC" w:rsidRPr="00F31EC9">
        <w:rPr>
          <w:rFonts w:asciiTheme="minorHAnsi" w:hAnsiTheme="minorHAnsi" w:cstheme="minorHAnsi"/>
          <w:lang w:val="sr-Cyrl-CS"/>
        </w:rPr>
        <w:t>за</w:t>
      </w:r>
      <w:r w:rsidR="00BD549F" w:rsidRPr="00F31EC9">
        <w:rPr>
          <w:rFonts w:asciiTheme="minorHAnsi" w:hAnsiTheme="minorHAnsi" w:cstheme="minorHAnsi"/>
          <w:lang w:val="sr-Cyrl-CS"/>
        </w:rPr>
        <w:t>:</w:t>
      </w:r>
    </w:p>
    <w:p w:rsidR="00BD549F" w:rsidRPr="00F31EC9" w:rsidRDefault="00BD549F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стамбене и заједничке послове; 11.185.174,63</w:t>
      </w:r>
      <w:r w:rsidR="008D736E" w:rsidRPr="00F31EC9">
        <w:rPr>
          <w:rFonts w:asciiTheme="minorHAnsi" w:hAnsiTheme="minorHAnsi" w:cstheme="minorHAnsi"/>
          <w:lang w:val="sr-Cyrl-CS"/>
        </w:rPr>
        <w:t xml:space="preserve"> КМ,</w:t>
      </w:r>
      <w:r w:rsidR="00611EBC" w:rsidRPr="00F31EC9">
        <w:rPr>
          <w:rFonts w:asciiTheme="minorHAnsi" w:hAnsiTheme="minorHAnsi" w:cstheme="minorHAnsi"/>
          <w:lang w:val="sr-Cyrl-CS"/>
        </w:rPr>
        <w:t xml:space="preserve"> </w:t>
      </w:r>
    </w:p>
    <w:p w:rsidR="00BD549F" w:rsidRPr="00F31EC9" w:rsidRDefault="00BD549F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здравство;</w:t>
      </w:r>
      <w:r w:rsidR="00611EBC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bs-Cyrl-BA"/>
        </w:rPr>
        <w:t>5.270.484,93</w:t>
      </w:r>
      <w:r w:rsidR="00611EBC" w:rsidRPr="00F31EC9">
        <w:rPr>
          <w:rFonts w:asciiTheme="minorHAnsi" w:hAnsiTheme="minorHAnsi" w:cstheme="minorHAnsi"/>
          <w:lang w:val="sr-Cyrl-CS"/>
        </w:rPr>
        <w:t xml:space="preserve"> КМ,</w:t>
      </w:r>
      <w:r w:rsidR="008D736E" w:rsidRPr="00F31EC9">
        <w:rPr>
          <w:rFonts w:asciiTheme="minorHAnsi" w:hAnsiTheme="minorHAnsi" w:cstheme="minorHAnsi"/>
          <w:lang w:val="sr-Cyrl-CS"/>
        </w:rPr>
        <w:t xml:space="preserve"> </w:t>
      </w:r>
    </w:p>
    <w:p w:rsidR="004D7A12" w:rsidRPr="00F31EC9" w:rsidRDefault="00BD549F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опште јавне услуге;</w:t>
      </w:r>
      <w:r w:rsidR="00F9192E" w:rsidRPr="00F31EC9">
        <w:rPr>
          <w:rFonts w:asciiTheme="minorHAnsi" w:hAnsiTheme="minorHAnsi" w:cstheme="minorHAnsi"/>
          <w:lang w:val="sr-Cyrl-CS"/>
        </w:rPr>
        <w:t xml:space="preserve"> </w:t>
      </w:r>
      <w:r w:rsidR="004D7A12" w:rsidRPr="00F31EC9">
        <w:rPr>
          <w:rFonts w:asciiTheme="minorHAnsi" w:hAnsiTheme="minorHAnsi" w:cstheme="minorHAnsi"/>
          <w:lang w:val="bs-Cyrl-BA"/>
        </w:rPr>
        <w:t>5.089.783,90</w:t>
      </w:r>
      <w:r w:rsidR="00A37F85" w:rsidRPr="00F31EC9">
        <w:rPr>
          <w:rFonts w:asciiTheme="minorHAnsi" w:hAnsiTheme="minorHAnsi" w:cstheme="minorHAnsi"/>
          <w:lang w:val="sr-Cyrl-CS"/>
        </w:rPr>
        <w:t xml:space="preserve"> КМ,</w:t>
      </w:r>
    </w:p>
    <w:p w:rsidR="004D7A12" w:rsidRPr="00F31EC9" w:rsidRDefault="004D7A12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социјалну заштиту; 3.954.097,39 КМ,</w:t>
      </w:r>
    </w:p>
    <w:p w:rsidR="004D7A12" w:rsidRPr="00F31EC9" w:rsidRDefault="004D7A12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рекреацију, културу и религију; 1.838.691,60 КМ и</w:t>
      </w:r>
    </w:p>
    <w:p w:rsidR="004D7A12" w:rsidRPr="00F31EC9" w:rsidRDefault="004D7A12" w:rsidP="00BD549F">
      <w:pPr>
        <w:pStyle w:val="Paragrafspiska"/>
        <w:numPr>
          <w:ilvl w:val="0"/>
          <w:numId w:val="16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образовање; 1.801.682,16 КМ, док су за остале расходе и издатке класификоване по функционалној класификацији издвојени мањи износи.</w:t>
      </w:r>
    </w:p>
    <w:p w:rsidR="00634F9C" w:rsidRPr="00F31EC9" w:rsidRDefault="00634F9C" w:rsidP="004D7A12">
      <w:pPr>
        <w:pStyle w:val="Paragrafspiska"/>
        <w:spacing w:after="0"/>
        <w:ind w:left="780"/>
        <w:jc w:val="both"/>
        <w:rPr>
          <w:rFonts w:asciiTheme="minorHAnsi" w:hAnsiTheme="minorHAnsi" w:cstheme="minorHAnsi"/>
          <w:lang w:val="sr-Cyrl-CS"/>
        </w:rPr>
      </w:pPr>
    </w:p>
    <w:p w:rsidR="00874125" w:rsidRPr="00F31EC9" w:rsidRDefault="00874125" w:rsidP="004D7A12">
      <w:pPr>
        <w:pStyle w:val="Paragrafspiska"/>
        <w:spacing w:after="0"/>
        <w:ind w:left="780"/>
        <w:jc w:val="both"/>
        <w:rPr>
          <w:rFonts w:asciiTheme="minorHAnsi" w:hAnsiTheme="minorHAnsi" w:cstheme="minorHAnsi"/>
          <w:lang w:val="sr-Cyrl-CS"/>
        </w:rPr>
      </w:pPr>
    </w:p>
    <w:p w:rsidR="000D6036" w:rsidRPr="00F31EC9" w:rsidRDefault="000D6036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0D6036" w:rsidRPr="00F31EC9" w:rsidRDefault="00AD5D11" w:rsidP="00AD5D11">
      <w:pPr>
        <w:pStyle w:val="Naslov2"/>
        <w:rPr>
          <w:rFonts w:asciiTheme="minorHAnsi" w:hAnsiTheme="minorHAnsi" w:cstheme="minorHAnsi"/>
          <w:sz w:val="22"/>
          <w:szCs w:val="22"/>
          <w:lang w:val="sr-Cyrl-CS"/>
        </w:rPr>
      </w:pPr>
      <w:bookmarkStart w:id="36" w:name="_Toc198534538"/>
      <w:r w:rsidRPr="00F31EC9">
        <w:rPr>
          <w:rFonts w:asciiTheme="minorHAnsi" w:hAnsiTheme="minorHAnsi" w:cstheme="minorHAnsi"/>
          <w:sz w:val="22"/>
          <w:szCs w:val="22"/>
          <w:lang w:val="sr-Cyrl-CS"/>
        </w:rPr>
        <w:t>1.2.</w:t>
      </w:r>
      <w:r w:rsidR="000D6036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Фонд </w:t>
      </w:r>
      <w:r w:rsidR="001C4492" w:rsidRPr="00F31EC9">
        <w:rPr>
          <w:rFonts w:asciiTheme="minorHAnsi" w:hAnsiTheme="minorHAnsi" w:cstheme="minorHAnsi"/>
          <w:sz w:val="22"/>
          <w:szCs w:val="22"/>
          <w:lang w:val="sr-Cyrl-CS"/>
        </w:rPr>
        <w:t>за посебне пројекте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- фонд </w:t>
      </w:r>
      <w:r w:rsidR="001C4492" w:rsidRPr="00F31EC9">
        <w:rPr>
          <w:rFonts w:asciiTheme="minorHAnsi" w:hAnsiTheme="minorHAnsi" w:cstheme="minorHAnsi"/>
          <w:sz w:val="22"/>
          <w:szCs w:val="22"/>
          <w:lang w:val="sr-Cyrl-CS"/>
        </w:rPr>
        <w:t>05</w:t>
      </w:r>
      <w:bookmarkEnd w:id="36"/>
    </w:p>
    <w:p w:rsidR="00AD5D11" w:rsidRPr="00F31EC9" w:rsidRDefault="00AD5D11" w:rsidP="00AD5D11">
      <w:pPr>
        <w:rPr>
          <w:rFonts w:asciiTheme="minorHAnsi" w:hAnsiTheme="minorHAnsi" w:cstheme="minorHAnsi"/>
          <w:lang w:val="sr-Cyrl-CS"/>
        </w:rPr>
      </w:pPr>
    </w:p>
    <w:p w:rsidR="0094414B" w:rsidRPr="00F31EC9" w:rsidRDefault="000D6036" w:rsidP="001C449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оквиру Фонд</w:t>
      </w:r>
      <w:r w:rsidR="00AD5D11" w:rsidRPr="00F31EC9">
        <w:rPr>
          <w:rFonts w:asciiTheme="minorHAnsi" w:hAnsiTheme="minorHAnsi" w:cstheme="minorHAnsi"/>
          <w:lang w:val="sr-Cyrl-CS"/>
        </w:rPr>
        <w:t>а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1C4492" w:rsidRPr="00F31EC9">
        <w:rPr>
          <w:rFonts w:asciiTheme="minorHAnsi" w:hAnsiTheme="minorHAnsi" w:cstheme="minorHAnsi"/>
          <w:lang w:val="sr-Cyrl-CS"/>
        </w:rPr>
        <w:t>за посебне пројекте</w:t>
      </w:r>
      <w:r w:rsidR="00AD5D11" w:rsidRPr="00F31EC9">
        <w:rPr>
          <w:rFonts w:asciiTheme="minorHAnsi" w:hAnsiTheme="minorHAnsi" w:cstheme="minorHAnsi"/>
          <w:lang w:val="sr-Cyrl-CS"/>
        </w:rPr>
        <w:t xml:space="preserve"> (</w:t>
      </w:r>
      <w:r w:rsidR="001C4492" w:rsidRPr="00F31EC9">
        <w:rPr>
          <w:rFonts w:asciiTheme="minorHAnsi" w:hAnsiTheme="minorHAnsi" w:cstheme="minorHAnsi"/>
          <w:lang w:val="sr-Cyrl-CS"/>
        </w:rPr>
        <w:t>фонд 05</w:t>
      </w:r>
      <w:r w:rsidR="00AD5D11" w:rsidRPr="00F31EC9">
        <w:rPr>
          <w:rFonts w:asciiTheme="minorHAnsi" w:hAnsiTheme="minorHAnsi" w:cstheme="minorHAnsi"/>
          <w:lang w:val="sr-Cyrl-CS"/>
        </w:rPr>
        <w:t>)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1C4492" w:rsidRPr="00F31EC9">
        <w:rPr>
          <w:rFonts w:asciiTheme="minorHAnsi" w:hAnsiTheme="minorHAnsi" w:cstheme="minorHAnsi"/>
          <w:lang w:val="sr-Cyrl-CS"/>
        </w:rPr>
        <w:t xml:space="preserve">евидентирани су </w:t>
      </w:r>
      <w:r w:rsidR="003927E5" w:rsidRPr="00F31EC9">
        <w:rPr>
          <w:rFonts w:asciiTheme="minorHAnsi" w:hAnsiTheme="minorHAnsi" w:cstheme="minorHAnsi"/>
          <w:lang w:val="sr-Cyrl-CS"/>
        </w:rPr>
        <w:t xml:space="preserve">приходи у износу од 3.117,29 КМ </w:t>
      </w:r>
      <w:r w:rsidR="00695E73" w:rsidRPr="00F31EC9">
        <w:rPr>
          <w:rFonts w:asciiTheme="minorHAnsi" w:hAnsiTheme="minorHAnsi" w:cstheme="minorHAnsi"/>
          <w:lang w:val="sr-Cyrl-CS"/>
        </w:rPr>
        <w:t xml:space="preserve">у виду трансфера од ентитета (средства Јединице за координацију пољопривредних пројеката-АПЦУ), </w:t>
      </w:r>
      <w:r w:rsidR="001C6A21" w:rsidRPr="00F31EC9">
        <w:rPr>
          <w:rFonts w:asciiTheme="minorHAnsi" w:hAnsiTheme="minorHAnsi" w:cstheme="minorHAnsi"/>
          <w:lang w:val="sr-Cyrl-CS"/>
        </w:rPr>
        <w:t>за изградњу цјевовода на релацији Билића врело и Томас брдо.</w:t>
      </w:r>
    </w:p>
    <w:p w:rsidR="001C6A21" w:rsidRPr="00F31EC9" w:rsidRDefault="001C6A21" w:rsidP="001C4492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1C6A21" w:rsidRPr="00F31EC9" w:rsidRDefault="001C6A21" w:rsidP="001C4492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Поред тога, у току 2024. године извршено је орочење новчаних средстава у двије банке у износу од 1.345.000,00 КМ. С обзиром да наведена средства нису планирана </w:t>
      </w:r>
      <w:r w:rsidR="00874125" w:rsidRPr="00F31EC9">
        <w:rPr>
          <w:rFonts w:asciiTheme="minorHAnsi" w:hAnsiTheme="minorHAnsi" w:cstheme="minorHAnsi"/>
          <w:lang w:val="sr-Cyrl-CS"/>
        </w:rPr>
        <w:t>у буџету у оквиру фонда 01, а град располаже вишком новчаних средстава, иста су евидентирана у оквиру фонда 05 на конту 611500-Издаци по основу орочавања новчаних средстава.</w:t>
      </w:r>
    </w:p>
    <w:p w:rsidR="00F349AC" w:rsidRPr="00F31EC9" w:rsidRDefault="00F349AC" w:rsidP="001C4492">
      <w:pPr>
        <w:spacing w:after="0"/>
        <w:jc w:val="both"/>
        <w:rPr>
          <w:rFonts w:asciiTheme="minorHAnsi" w:hAnsiTheme="minorHAnsi" w:cstheme="minorHAnsi"/>
          <w:lang w:val="bs-Latn-BA"/>
        </w:rPr>
      </w:pPr>
    </w:p>
    <w:p w:rsidR="00CE6CA3" w:rsidRPr="00F31EC9" w:rsidRDefault="00915499" w:rsidP="00915499">
      <w:pPr>
        <w:pStyle w:val="Naslov1"/>
        <w:rPr>
          <w:rFonts w:asciiTheme="minorHAnsi" w:hAnsiTheme="minorHAnsi" w:cstheme="minorHAnsi"/>
          <w:sz w:val="22"/>
          <w:szCs w:val="22"/>
          <w:lang w:val="sr-Cyrl-CS"/>
        </w:rPr>
      </w:pPr>
      <w:bookmarkStart w:id="37" w:name="_Toc198534539"/>
      <w:r w:rsidRPr="00F31EC9">
        <w:rPr>
          <w:rFonts w:asciiTheme="minorHAnsi" w:hAnsiTheme="minorHAnsi" w:cstheme="minorHAnsi"/>
          <w:sz w:val="22"/>
          <w:szCs w:val="22"/>
          <w:lang w:val="sr-Cyrl-CS"/>
        </w:rPr>
        <w:t>2.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 Реалокације буџетских средстава</w:t>
      </w:r>
      <w:bookmarkEnd w:id="37"/>
    </w:p>
    <w:p w:rsidR="00915499" w:rsidRPr="00F31EC9" w:rsidRDefault="00915499" w:rsidP="00915499">
      <w:pPr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BD549F">
      <w:pPr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складу са  члановима 9. и 10. Одлуке о извршењу</w:t>
      </w:r>
      <w:r w:rsidR="00BC0983" w:rsidRPr="00F31EC9">
        <w:rPr>
          <w:rFonts w:asciiTheme="minorHAnsi" w:hAnsiTheme="minorHAnsi" w:cstheme="minorHAnsi"/>
          <w:lang w:val="sr-Cyrl-CS"/>
        </w:rPr>
        <w:t xml:space="preserve"> буџета града Дервента за 202</w:t>
      </w:r>
      <w:r w:rsidR="002A7C24" w:rsidRPr="00F31EC9">
        <w:rPr>
          <w:rFonts w:asciiTheme="minorHAnsi" w:hAnsiTheme="minorHAnsi" w:cstheme="minorHAnsi"/>
          <w:lang w:val="sr-Cyrl-CS"/>
        </w:rPr>
        <w:t>4</w:t>
      </w:r>
      <w:r w:rsidRPr="00F31EC9">
        <w:rPr>
          <w:rFonts w:asciiTheme="minorHAnsi" w:hAnsiTheme="minorHAnsi" w:cstheme="minorHAnsi"/>
          <w:lang w:val="sr-Cyrl-CS"/>
        </w:rPr>
        <w:t>. годину, дата је могућност провођења реалокација буџетских средстава, у оквиру и између пот</w:t>
      </w:r>
      <w:r w:rsidR="00BC0983" w:rsidRPr="00F31EC9">
        <w:rPr>
          <w:rFonts w:asciiTheme="minorHAnsi" w:hAnsiTheme="minorHAnsi" w:cstheme="minorHAnsi"/>
          <w:lang w:val="sr-Cyrl-CS"/>
        </w:rPr>
        <w:t>рошачких јединица буџета града</w:t>
      </w:r>
      <w:r w:rsidRPr="00F31EC9">
        <w:rPr>
          <w:rFonts w:asciiTheme="minorHAnsi" w:hAnsiTheme="minorHAnsi" w:cstheme="minorHAnsi"/>
          <w:lang w:val="sr-Cyrl-CS"/>
        </w:rPr>
        <w:t xml:space="preserve"> Дервента. У прилогу овог извјештаја, у та</w:t>
      </w:r>
      <w:r w:rsidR="005840B2" w:rsidRPr="00F31EC9">
        <w:rPr>
          <w:rFonts w:asciiTheme="minorHAnsi" w:hAnsiTheme="minorHAnsi" w:cstheme="minorHAnsi"/>
          <w:lang w:val="sr-Cyrl-CS"/>
        </w:rPr>
        <w:t>беларном прегледу, приказане су прерасподјеле буџетских средстава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2A7C24" w:rsidRPr="00F31EC9">
        <w:rPr>
          <w:rFonts w:asciiTheme="minorHAnsi" w:hAnsiTheme="minorHAnsi" w:cstheme="minorHAnsi"/>
          <w:lang w:val="sr-Cyrl-CS"/>
        </w:rPr>
        <w:t xml:space="preserve">за </w:t>
      </w:r>
      <w:r w:rsidR="005840B2" w:rsidRPr="00F31EC9">
        <w:rPr>
          <w:rFonts w:asciiTheme="minorHAnsi" w:hAnsiTheme="minorHAnsi" w:cstheme="minorHAnsi"/>
          <w:lang w:val="bs-Cyrl-BA"/>
        </w:rPr>
        <w:t>период од ребаланса до 31.12.</w:t>
      </w:r>
      <w:r w:rsidR="00381BBF" w:rsidRPr="00F31EC9">
        <w:rPr>
          <w:rFonts w:asciiTheme="minorHAnsi" w:hAnsiTheme="minorHAnsi" w:cstheme="minorHAnsi"/>
          <w:lang w:val="sr-Cyrl-CS"/>
        </w:rPr>
        <w:t>20</w:t>
      </w:r>
      <w:r w:rsidR="000D6036" w:rsidRPr="00F31EC9">
        <w:rPr>
          <w:rFonts w:asciiTheme="minorHAnsi" w:hAnsiTheme="minorHAnsi" w:cstheme="minorHAnsi"/>
          <w:lang w:val="sr-Cyrl-CS"/>
        </w:rPr>
        <w:t>2</w:t>
      </w:r>
      <w:r w:rsidR="002A7C24" w:rsidRPr="00F31EC9">
        <w:rPr>
          <w:rFonts w:asciiTheme="minorHAnsi" w:hAnsiTheme="minorHAnsi" w:cstheme="minorHAnsi"/>
          <w:lang w:val="sr-Cyrl-CS"/>
        </w:rPr>
        <w:t>4</w:t>
      </w:r>
      <w:r w:rsidRPr="00F31EC9">
        <w:rPr>
          <w:rFonts w:asciiTheme="minorHAnsi" w:hAnsiTheme="minorHAnsi" w:cstheme="minorHAnsi"/>
          <w:lang w:val="sr-Cyrl-CS"/>
        </w:rPr>
        <w:t xml:space="preserve">. године. </w:t>
      </w:r>
      <w:r w:rsidR="005840B2" w:rsidRPr="00F31EC9">
        <w:rPr>
          <w:rFonts w:asciiTheme="minorHAnsi" w:hAnsiTheme="minorHAnsi" w:cstheme="minorHAnsi"/>
          <w:lang w:val="sr-Cyrl-CS"/>
        </w:rPr>
        <w:t xml:space="preserve">Проведене реалокације </w:t>
      </w:r>
      <w:r w:rsidRPr="00F31EC9">
        <w:rPr>
          <w:rFonts w:asciiTheme="minorHAnsi" w:hAnsiTheme="minorHAnsi" w:cstheme="minorHAnsi"/>
          <w:lang w:val="sr-Cyrl-CS"/>
        </w:rPr>
        <w:t>буџетских средстава односиле су се, највећим дијелом, на потребу правилног књиговодственог евидентирања појединих реализованих расхода и издатака.</w:t>
      </w:r>
    </w:p>
    <w:p w:rsidR="005D5678" w:rsidRPr="00F31EC9" w:rsidRDefault="005840B2" w:rsidP="00BD549F">
      <w:pPr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</w:t>
      </w:r>
      <w:r w:rsidR="00CE6CA3" w:rsidRPr="00F31EC9">
        <w:rPr>
          <w:rFonts w:asciiTheme="minorHAnsi" w:hAnsiTheme="minorHAnsi" w:cstheme="minorHAnsi"/>
          <w:lang w:val="sr-Cyrl-CS"/>
        </w:rPr>
        <w:t xml:space="preserve">купан износ буџетских средстава који је реалоциран у </w:t>
      </w:r>
      <w:r w:rsidRPr="00F31EC9">
        <w:rPr>
          <w:rFonts w:asciiTheme="minorHAnsi" w:hAnsiTheme="minorHAnsi" w:cstheme="minorHAnsi"/>
          <w:lang w:val="sr-Cyrl-CS"/>
        </w:rPr>
        <w:t>току</w:t>
      </w:r>
      <w:r w:rsidR="00564BA6" w:rsidRPr="00F31EC9">
        <w:rPr>
          <w:rFonts w:asciiTheme="minorHAnsi" w:hAnsiTheme="minorHAnsi" w:cstheme="minorHAnsi"/>
          <w:lang w:val="sr-Cyrl-CS"/>
        </w:rPr>
        <w:t xml:space="preserve"> 20</w:t>
      </w:r>
      <w:r w:rsidR="008D736E" w:rsidRPr="00F31EC9">
        <w:rPr>
          <w:rFonts w:asciiTheme="minorHAnsi" w:hAnsiTheme="minorHAnsi" w:cstheme="minorHAnsi"/>
          <w:lang w:val="sr-Cyrl-CS"/>
        </w:rPr>
        <w:t>2</w:t>
      </w:r>
      <w:r w:rsidR="002A7C24" w:rsidRPr="00F31EC9">
        <w:rPr>
          <w:rFonts w:asciiTheme="minorHAnsi" w:hAnsiTheme="minorHAnsi" w:cstheme="minorHAnsi"/>
          <w:lang w:val="sr-Cyrl-CS"/>
        </w:rPr>
        <w:t>4</w:t>
      </w:r>
      <w:r w:rsidR="00682DA5" w:rsidRPr="00F31EC9">
        <w:rPr>
          <w:rFonts w:asciiTheme="minorHAnsi" w:hAnsiTheme="minorHAnsi" w:cstheme="minorHAnsi"/>
          <w:lang w:val="sr-Cyrl-CS"/>
        </w:rPr>
        <w:t>. године</w:t>
      </w:r>
      <w:r w:rsidR="00564BA6" w:rsidRPr="00F31EC9">
        <w:rPr>
          <w:rFonts w:asciiTheme="minorHAnsi" w:hAnsiTheme="minorHAnsi" w:cstheme="minorHAnsi"/>
          <w:lang w:val="sr-Cyrl-CS"/>
        </w:rPr>
        <w:t xml:space="preserve"> износи </w:t>
      </w:r>
      <w:r w:rsidR="00A84861" w:rsidRPr="00F31EC9">
        <w:rPr>
          <w:rFonts w:asciiTheme="minorHAnsi" w:hAnsiTheme="minorHAnsi" w:cstheme="minorHAnsi"/>
          <w:lang w:val="bs-Latn-BA"/>
        </w:rPr>
        <w:t xml:space="preserve">871.966,70 </w:t>
      </w:r>
      <w:r w:rsidR="00A84861" w:rsidRPr="00F31EC9">
        <w:rPr>
          <w:rFonts w:asciiTheme="minorHAnsi" w:hAnsiTheme="minorHAnsi" w:cstheme="minorHAnsi"/>
          <w:lang w:val="sr-Cyrl-CS"/>
        </w:rPr>
        <w:t>КМ, што представља 2,70</w:t>
      </w:r>
      <w:r w:rsidR="005F1172" w:rsidRPr="00F31EC9">
        <w:rPr>
          <w:rFonts w:asciiTheme="minorHAnsi" w:hAnsiTheme="minorHAnsi" w:cstheme="minorHAnsi"/>
          <w:lang w:val="hr-HR"/>
        </w:rPr>
        <w:t>%</w:t>
      </w:r>
      <w:r w:rsidR="00CE6CA3" w:rsidRPr="00F31EC9">
        <w:rPr>
          <w:rFonts w:asciiTheme="minorHAnsi" w:hAnsiTheme="minorHAnsi" w:cstheme="minorHAnsi"/>
          <w:lang w:val="sr-Cyrl-CS"/>
        </w:rPr>
        <w:t xml:space="preserve"> од укупно планираних буџетских средстава за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8D736E" w:rsidRPr="00F31EC9">
        <w:rPr>
          <w:rFonts w:asciiTheme="minorHAnsi" w:hAnsiTheme="minorHAnsi" w:cstheme="minorHAnsi"/>
          <w:lang w:val="sr-Cyrl-CS"/>
        </w:rPr>
        <w:t>202</w:t>
      </w:r>
      <w:r w:rsidR="003D21CE" w:rsidRPr="00F31EC9">
        <w:rPr>
          <w:rFonts w:asciiTheme="minorHAnsi" w:hAnsiTheme="minorHAnsi" w:cstheme="minorHAnsi"/>
          <w:lang w:val="sr-Cyrl-CS"/>
        </w:rPr>
        <w:t>4</w:t>
      </w:r>
      <w:r w:rsidR="00C75AF1" w:rsidRPr="00F31EC9">
        <w:rPr>
          <w:rFonts w:asciiTheme="minorHAnsi" w:hAnsiTheme="minorHAnsi" w:cstheme="minorHAnsi"/>
          <w:lang w:val="sr-Cyrl-CS"/>
        </w:rPr>
        <w:t>. годину</w:t>
      </w:r>
      <w:r w:rsidR="00F31A0F" w:rsidRPr="00F31EC9">
        <w:rPr>
          <w:rFonts w:asciiTheme="minorHAnsi" w:hAnsiTheme="minorHAnsi" w:cstheme="minorHAnsi"/>
          <w:lang w:val="sr-Cyrl-CS"/>
        </w:rPr>
        <w:t xml:space="preserve"> (</w:t>
      </w:r>
      <w:r w:rsidR="00FC1678" w:rsidRPr="00F31EC9">
        <w:rPr>
          <w:rFonts w:asciiTheme="minorHAnsi" w:hAnsiTheme="minorHAnsi" w:cstheme="minorHAnsi"/>
          <w:lang w:val="bs-Cyrl-BA"/>
        </w:rPr>
        <w:t>32</w:t>
      </w:r>
      <w:r w:rsidR="005F1172" w:rsidRPr="00F31EC9">
        <w:rPr>
          <w:rFonts w:asciiTheme="minorHAnsi" w:hAnsiTheme="minorHAnsi" w:cstheme="minorHAnsi"/>
          <w:lang w:val="hr-HR"/>
        </w:rPr>
        <w:t>.</w:t>
      </w:r>
      <w:r w:rsidR="00FC1678" w:rsidRPr="00F31EC9">
        <w:rPr>
          <w:rFonts w:asciiTheme="minorHAnsi" w:hAnsiTheme="minorHAnsi" w:cstheme="minorHAnsi"/>
          <w:lang w:val="bs-Cyrl-BA"/>
        </w:rPr>
        <w:t>341</w:t>
      </w:r>
      <w:r w:rsidR="005F1172" w:rsidRPr="00F31EC9">
        <w:rPr>
          <w:rFonts w:asciiTheme="minorHAnsi" w:hAnsiTheme="minorHAnsi" w:cstheme="minorHAnsi"/>
          <w:lang w:val="hr-HR"/>
        </w:rPr>
        <w:t>.000</w:t>
      </w:r>
      <w:r w:rsidR="00381BBF" w:rsidRPr="00F31EC9">
        <w:rPr>
          <w:rFonts w:asciiTheme="minorHAnsi" w:hAnsiTheme="minorHAnsi" w:cstheme="minorHAnsi"/>
          <w:lang w:val="sr-Latn-BA"/>
        </w:rPr>
        <w:t>,0</w:t>
      </w:r>
      <w:r w:rsidR="00CE6CA3" w:rsidRPr="00F31EC9">
        <w:rPr>
          <w:rFonts w:asciiTheme="minorHAnsi" w:hAnsiTheme="minorHAnsi" w:cstheme="minorHAnsi"/>
          <w:lang w:val="sr-Cyrl-CS"/>
        </w:rPr>
        <w:t>0 КМ).</w:t>
      </w:r>
    </w:p>
    <w:p w:rsidR="00CE6CA3" w:rsidRPr="00F31EC9" w:rsidRDefault="00BD6B73" w:rsidP="00BD6B73">
      <w:pPr>
        <w:pStyle w:val="Naslov1"/>
        <w:rPr>
          <w:rFonts w:asciiTheme="minorHAnsi" w:hAnsiTheme="minorHAnsi" w:cstheme="minorHAnsi"/>
          <w:sz w:val="22"/>
          <w:szCs w:val="22"/>
          <w:lang w:val="sr-Cyrl-CS"/>
        </w:rPr>
      </w:pPr>
      <w:bookmarkStart w:id="38" w:name="_Toc198534540"/>
      <w:r w:rsidRPr="00F31EC9">
        <w:rPr>
          <w:rFonts w:asciiTheme="minorHAnsi" w:hAnsiTheme="minorHAnsi" w:cstheme="minorHAnsi"/>
          <w:sz w:val="22"/>
          <w:szCs w:val="22"/>
          <w:lang w:val="sr-Cyrl-CS"/>
        </w:rPr>
        <w:lastRenderedPageBreak/>
        <w:t>3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>. Реалокација средстава буџетске резерве</w:t>
      </w:r>
      <w:bookmarkEnd w:id="38"/>
    </w:p>
    <w:p w:rsidR="00BD6B73" w:rsidRPr="00F31EC9" w:rsidRDefault="00BD6B73" w:rsidP="00BD6B73">
      <w:pPr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BD549F">
      <w:pPr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Средства „Буџетске резерве“ нису планирана као посебна потрошачка јединица и нису економски класификована. У складу са чланом 11. Одлуке о извршењу</w:t>
      </w:r>
      <w:r w:rsidR="009475CE" w:rsidRPr="00F31EC9">
        <w:rPr>
          <w:rFonts w:asciiTheme="minorHAnsi" w:hAnsiTheme="minorHAnsi" w:cstheme="minorHAnsi"/>
          <w:lang w:val="sr-Cyrl-CS"/>
        </w:rPr>
        <w:t xml:space="preserve"> буџета града</w:t>
      </w:r>
      <w:r w:rsidR="0096509A" w:rsidRPr="00F31EC9">
        <w:rPr>
          <w:rFonts w:asciiTheme="minorHAnsi" w:hAnsiTheme="minorHAnsi" w:cstheme="minorHAnsi"/>
          <w:lang w:val="sr-Cyrl-CS"/>
        </w:rPr>
        <w:t xml:space="preserve"> Дервента за 20</w:t>
      </w:r>
      <w:r w:rsidR="009475CE" w:rsidRPr="00F31EC9">
        <w:rPr>
          <w:rFonts w:asciiTheme="minorHAnsi" w:hAnsiTheme="minorHAnsi" w:cstheme="minorHAnsi"/>
          <w:lang w:val="sr-Cyrl-CS"/>
        </w:rPr>
        <w:t>2</w:t>
      </w:r>
      <w:r w:rsidR="00225D87" w:rsidRPr="00F31EC9">
        <w:rPr>
          <w:rFonts w:asciiTheme="minorHAnsi" w:hAnsiTheme="minorHAnsi" w:cstheme="minorHAnsi"/>
          <w:lang w:val="sr-Cyrl-CS"/>
        </w:rPr>
        <w:t>4</w:t>
      </w:r>
      <w:r w:rsidRPr="00F31EC9">
        <w:rPr>
          <w:rFonts w:asciiTheme="minorHAnsi" w:hAnsiTheme="minorHAnsi" w:cstheme="minorHAnsi"/>
          <w:lang w:val="sr-Cyrl-CS"/>
        </w:rPr>
        <w:t>. годину, као и у складу са чланом 43. Закона о буџетском систему Републике Српске, средства буџетске резерве могу се користити за:</w:t>
      </w:r>
    </w:p>
    <w:p w:rsidR="00CE6CA3" w:rsidRPr="00F31EC9" w:rsidRDefault="00CE6CA3" w:rsidP="00BD549F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покривање непредвиђених </w:t>
      </w:r>
      <w:r w:rsidR="00225D87" w:rsidRPr="00F31EC9">
        <w:rPr>
          <w:rFonts w:asciiTheme="minorHAnsi" w:hAnsiTheme="minorHAnsi" w:cstheme="minorHAnsi"/>
          <w:lang w:val="bs-Cyrl-BA"/>
        </w:rPr>
        <w:t xml:space="preserve">издатака </w:t>
      </w:r>
      <w:r w:rsidRPr="00F31EC9">
        <w:rPr>
          <w:rFonts w:asciiTheme="minorHAnsi" w:hAnsiTheme="minorHAnsi" w:cstheme="minorHAnsi"/>
          <w:lang w:val="sr-Cyrl-CS"/>
        </w:rPr>
        <w:t>за које нису планирана средства у буџету,</w:t>
      </w:r>
    </w:p>
    <w:p w:rsidR="00CE6CA3" w:rsidRPr="00F31EC9" w:rsidRDefault="00CE6CA3" w:rsidP="00BD549F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буџетске издатке за које се у току године покаже да планирана буџетска средства нису била довољна,</w:t>
      </w:r>
    </w:p>
    <w:p w:rsidR="00CE6CA3" w:rsidRPr="00F31EC9" w:rsidRDefault="00CE6CA3" w:rsidP="00BD549F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привремено извршавање обавеза буџета усљед смањеног обима буџетских средстав</w:t>
      </w:r>
      <w:r w:rsidR="00225D87" w:rsidRPr="00F31EC9">
        <w:rPr>
          <w:rFonts w:asciiTheme="minorHAnsi" w:hAnsiTheme="minorHAnsi" w:cstheme="minorHAnsi"/>
          <w:lang w:val="sr-Cyrl-CS"/>
        </w:rPr>
        <w:t>а</w:t>
      </w:r>
      <w:r w:rsidRPr="00F31EC9">
        <w:rPr>
          <w:rFonts w:asciiTheme="minorHAnsi" w:hAnsiTheme="minorHAnsi" w:cstheme="minorHAnsi"/>
          <w:lang w:val="sr-Cyrl-CS"/>
        </w:rPr>
        <w:t xml:space="preserve"> и </w:t>
      </w:r>
    </w:p>
    <w:p w:rsidR="00225D87" w:rsidRPr="00F31EC9" w:rsidRDefault="00225D87" w:rsidP="00225D87">
      <w:pPr>
        <w:numPr>
          <w:ilvl w:val="0"/>
          <w:numId w:val="7"/>
        </w:num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изузетно </w:t>
      </w:r>
      <w:r w:rsidR="00CE6CA3" w:rsidRPr="00F31EC9">
        <w:rPr>
          <w:rFonts w:asciiTheme="minorHAnsi" w:hAnsiTheme="minorHAnsi" w:cstheme="minorHAnsi"/>
          <w:lang w:val="sr-Cyrl-CS"/>
        </w:rPr>
        <w:t>за остале намјене у склад</w:t>
      </w:r>
      <w:r w:rsidR="00207E8F" w:rsidRPr="00F31EC9">
        <w:rPr>
          <w:rFonts w:asciiTheme="minorHAnsi" w:hAnsiTheme="minorHAnsi" w:cstheme="minorHAnsi"/>
          <w:lang w:val="sr-Cyrl-CS"/>
        </w:rPr>
        <w:t xml:space="preserve">у са одлукама </w:t>
      </w:r>
      <w:r w:rsidRPr="00F31EC9">
        <w:rPr>
          <w:rFonts w:asciiTheme="minorHAnsi" w:hAnsiTheme="minorHAnsi" w:cstheme="minorHAnsi"/>
          <w:lang w:val="bs-Cyrl-BA"/>
        </w:rPr>
        <w:t>г</w:t>
      </w:r>
      <w:r w:rsidR="00207E8F" w:rsidRPr="00F31EC9">
        <w:rPr>
          <w:rFonts w:asciiTheme="minorHAnsi" w:hAnsiTheme="minorHAnsi" w:cstheme="minorHAnsi"/>
          <w:lang w:val="bs-Cyrl-BA"/>
        </w:rPr>
        <w:t>радоначелника</w:t>
      </w:r>
      <w:r w:rsidR="00CE6CA3" w:rsidRPr="00F31EC9">
        <w:rPr>
          <w:rFonts w:asciiTheme="minorHAnsi" w:hAnsiTheme="minorHAnsi" w:cstheme="minorHAnsi"/>
          <w:lang w:val="sr-Cyrl-CS"/>
        </w:rPr>
        <w:t>.</w:t>
      </w:r>
    </w:p>
    <w:p w:rsidR="00225D87" w:rsidRPr="00F31EC9" w:rsidRDefault="00225D87" w:rsidP="00225D87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DC1F72" w:rsidRDefault="00CE6CA3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Усвојеним </w:t>
      </w:r>
      <w:r w:rsidR="00225D87" w:rsidRPr="00F31EC9">
        <w:rPr>
          <w:rFonts w:asciiTheme="minorHAnsi" w:hAnsiTheme="minorHAnsi" w:cstheme="minorHAnsi"/>
          <w:lang w:val="sr-Cyrl-CS"/>
        </w:rPr>
        <w:t xml:space="preserve"> б</w:t>
      </w:r>
      <w:r w:rsidR="00C75AF1" w:rsidRPr="00F31EC9">
        <w:rPr>
          <w:rFonts w:asciiTheme="minorHAnsi" w:hAnsiTheme="minorHAnsi" w:cstheme="minorHAnsi"/>
          <w:lang w:val="sr-Cyrl-CS"/>
        </w:rPr>
        <w:t xml:space="preserve">уџетом </w:t>
      </w:r>
      <w:r w:rsidR="009475CE" w:rsidRPr="00F31EC9">
        <w:rPr>
          <w:rFonts w:asciiTheme="minorHAnsi" w:hAnsiTheme="minorHAnsi" w:cstheme="minorHAnsi"/>
          <w:lang w:val="sr-Cyrl-CS"/>
        </w:rPr>
        <w:t xml:space="preserve"> града</w:t>
      </w:r>
      <w:r w:rsidR="00381BBF" w:rsidRPr="00F31EC9">
        <w:rPr>
          <w:rFonts w:asciiTheme="minorHAnsi" w:hAnsiTheme="minorHAnsi" w:cstheme="minorHAnsi"/>
          <w:lang w:val="sr-Cyrl-CS"/>
        </w:rPr>
        <w:t xml:space="preserve"> Дервента за 20</w:t>
      </w:r>
      <w:r w:rsidR="008D736E" w:rsidRPr="00F31EC9">
        <w:rPr>
          <w:rFonts w:asciiTheme="minorHAnsi" w:hAnsiTheme="minorHAnsi" w:cstheme="minorHAnsi"/>
          <w:lang w:val="sr-Cyrl-CS"/>
        </w:rPr>
        <w:t>2</w:t>
      </w:r>
      <w:r w:rsidR="003D21CE" w:rsidRPr="00F31EC9">
        <w:rPr>
          <w:rFonts w:asciiTheme="minorHAnsi" w:hAnsiTheme="minorHAnsi" w:cstheme="minorHAnsi"/>
          <w:lang w:val="sr-Cyrl-CS"/>
        </w:rPr>
        <w:t>4</w:t>
      </w:r>
      <w:r w:rsidRPr="00F31EC9">
        <w:rPr>
          <w:rFonts w:asciiTheme="minorHAnsi" w:hAnsiTheme="minorHAnsi" w:cstheme="minorHAnsi"/>
          <w:lang w:val="sr-Cyrl-CS"/>
        </w:rPr>
        <w:t>. годину, средства буџетске резерве планирана су у износу од</w:t>
      </w:r>
      <w:r w:rsidR="00564BA6" w:rsidRPr="00F31EC9">
        <w:rPr>
          <w:rFonts w:asciiTheme="minorHAnsi" w:hAnsiTheme="minorHAnsi" w:cstheme="minorHAnsi"/>
          <w:lang w:val="sr-Cyrl-CS"/>
        </w:rPr>
        <w:t xml:space="preserve"> </w:t>
      </w:r>
      <w:r w:rsidR="00571E6F" w:rsidRPr="00F31EC9">
        <w:rPr>
          <w:rFonts w:asciiTheme="minorHAnsi" w:hAnsiTheme="minorHAnsi" w:cstheme="minorHAnsi"/>
          <w:lang w:val="sr-Cyrl-CS"/>
        </w:rPr>
        <w:t>52</w:t>
      </w:r>
      <w:r w:rsidR="005F1172" w:rsidRPr="00F31EC9">
        <w:rPr>
          <w:rFonts w:asciiTheme="minorHAnsi" w:hAnsiTheme="minorHAnsi" w:cstheme="minorHAnsi"/>
          <w:lang w:val="hr-HR"/>
        </w:rPr>
        <w:t>.</w:t>
      </w:r>
      <w:r w:rsidR="003D21CE" w:rsidRPr="00F31EC9">
        <w:rPr>
          <w:rFonts w:asciiTheme="minorHAnsi" w:hAnsiTheme="minorHAnsi" w:cstheme="minorHAnsi"/>
          <w:lang w:val="bs-Cyrl-BA"/>
        </w:rPr>
        <w:t>000</w:t>
      </w:r>
      <w:r w:rsidR="00225D87" w:rsidRPr="00F31EC9">
        <w:rPr>
          <w:rFonts w:asciiTheme="minorHAnsi" w:hAnsiTheme="minorHAnsi" w:cstheme="minorHAnsi"/>
          <w:lang w:val="sr-Cyrl-CS"/>
        </w:rPr>
        <w:t>,00 КМ, а иста нису реализована у току анализираног периода.</w:t>
      </w:r>
    </w:p>
    <w:p w:rsidR="003E021D" w:rsidRPr="00F31EC9" w:rsidRDefault="003E021D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9B2FF2" w:rsidP="009B2FF2">
      <w:pPr>
        <w:pStyle w:val="Naslov1"/>
        <w:rPr>
          <w:rFonts w:asciiTheme="minorHAnsi" w:hAnsiTheme="minorHAnsi" w:cstheme="minorHAnsi"/>
          <w:sz w:val="22"/>
          <w:szCs w:val="22"/>
          <w:lang w:val="sr-Cyrl-CS"/>
        </w:rPr>
      </w:pPr>
      <w:bookmarkStart w:id="39" w:name="_Toc198534541"/>
      <w:r w:rsidRPr="00F31EC9">
        <w:rPr>
          <w:rFonts w:asciiTheme="minorHAnsi" w:hAnsiTheme="minorHAnsi" w:cstheme="minorHAnsi"/>
          <w:sz w:val="22"/>
          <w:szCs w:val="22"/>
          <w:lang w:val="sr-Cyrl-CS"/>
        </w:rPr>
        <w:t>4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>.</w:t>
      </w:r>
      <w:r w:rsidR="0095529A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>Стање новча</w:t>
      </w:r>
      <w:r w:rsidR="009475CE" w:rsidRPr="00F31EC9">
        <w:rPr>
          <w:rFonts w:asciiTheme="minorHAnsi" w:hAnsiTheme="minorHAnsi" w:cstheme="minorHAnsi"/>
          <w:sz w:val="22"/>
          <w:szCs w:val="22"/>
          <w:lang w:val="sr-Cyrl-CS"/>
        </w:rPr>
        <w:t>них средстава на рачунима града</w:t>
      </w:r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Дервента</w:t>
      </w:r>
      <w:bookmarkEnd w:id="39"/>
      <w:r w:rsidR="00CE6CA3" w:rsidRPr="00F31EC9">
        <w:rPr>
          <w:rFonts w:asciiTheme="minorHAnsi" w:hAnsiTheme="minorHAnsi" w:cstheme="minorHAnsi"/>
          <w:sz w:val="22"/>
          <w:szCs w:val="22"/>
          <w:lang w:val="sr-Cyrl-CS"/>
        </w:rPr>
        <w:t xml:space="preserve">  </w:t>
      </w:r>
    </w:p>
    <w:p w:rsidR="00CE6CA3" w:rsidRPr="00F31EC9" w:rsidRDefault="00CE6CA3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Финанс</w:t>
      </w:r>
      <w:r w:rsidR="009475CE" w:rsidRPr="00F31EC9">
        <w:rPr>
          <w:rFonts w:asciiTheme="minorHAnsi" w:hAnsiTheme="minorHAnsi" w:cstheme="minorHAnsi"/>
          <w:lang w:val="sr-Cyrl-CS"/>
        </w:rPr>
        <w:t>ијске трансакције буџета града</w:t>
      </w:r>
      <w:r w:rsidRPr="00F31EC9">
        <w:rPr>
          <w:rFonts w:asciiTheme="minorHAnsi" w:hAnsiTheme="minorHAnsi" w:cstheme="minorHAnsi"/>
          <w:lang w:val="sr-Cyrl-CS"/>
        </w:rPr>
        <w:t xml:space="preserve"> Дервента у </w:t>
      </w:r>
      <w:r w:rsidR="00C75AF1" w:rsidRPr="00F31EC9">
        <w:rPr>
          <w:rFonts w:asciiTheme="minorHAnsi" w:hAnsiTheme="minorHAnsi" w:cstheme="minorHAnsi"/>
          <w:lang w:val="sr-Cyrl-CS"/>
        </w:rPr>
        <w:t xml:space="preserve">периоду </w:t>
      </w:r>
      <w:r w:rsidR="009B2FF2" w:rsidRPr="00F31EC9">
        <w:rPr>
          <w:rFonts w:asciiTheme="minorHAnsi" w:hAnsiTheme="minorHAnsi" w:cstheme="minorHAnsi"/>
          <w:lang w:val="sr-Cyrl-CS"/>
        </w:rPr>
        <w:t>од 01.01</w:t>
      </w:r>
      <w:r w:rsidR="00C75AF1" w:rsidRPr="00F31EC9">
        <w:rPr>
          <w:rFonts w:asciiTheme="minorHAnsi" w:hAnsiTheme="minorHAnsi" w:cstheme="minorHAnsi"/>
          <w:lang w:val="sr-Cyrl-CS"/>
        </w:rPr>
        <w:t>-</w:t>
      </w:r>
      <w:r w:rsidR="009B2FF2" w:rsidRPr="00F31EC9">
        <w:rPr>
          <w:rFonts w:asciiTheme="minorHAnsi" w:hAnsiTheme="minorHAnsi" w:cstheme="minorHAnsi"/>
          <w:lang w:val="sr-Cyrl-CS"/>
        </w:rPr>
        <w:t>31.12.2</w:t>
      </w:r>
      <w:r w:rsidR="00C75AF1" w:rsidRPr="00F31EC9">
        <w:rPr>
          <w:rFonts w:asciiTheme="minorHAnsi" w:hAnsiTheme="minorHAnsi" w:cstheme="minorHAnsi"/>
          <w:lang w:val="sr-Cyrl-CS"/>
        </w:rPr>
        <w:t>0</w:t>
      </w:r>
      <w:r w:rsidR="003E1916" w:rsidRPr="00F31EC9">
        <w:rPr>
          <w:rFonts w:asciiTheme="minorHAnsi" w:hAnsiTheme="minorHAnsi" w:cstheme="minorHAnsi"/>
          <w:lang w:val="sr-Cyrl-CS"/>
        </w:rPr>
        <w:t>2</w:t>
      </w:r>
      <w:r w:rsidR="00F2404F" w:rsidRPr="00F31EC9">
        <w:rPr>
          <w:rFonts w:asciiTheme="minorHAnsi" w:hAnsiTheme="minorHAnsi" w:cstheme="minorHAnsi"/>
          <w:lang w:val="sr-Cyrl-CS"/>
        </w:rPr>
        <w:t>4</w:t>
      </w:r>
      <w:r w:rsidR="00FE5BA5" w:rsidRPr="00F31EC9">
        <w:rPr>
          <w:rFonts w:asciiTheme="minorHAnsi" w:hAnsiTheme="minorHAnsi" w:cstheme="minorHAnsi"/>
          <w:lang w:val="sr-Cyrl-CS"/>
        </w:rPr>
        <w:t>. године</w:t>
      </w:r>
      <w:r w:rsidRPr="00F31EC9">
        <w:rPr>
          <w:rFonts w:asciiTheme="minorHAnsi" w:hAnsiTheme="minorHAnsi" w:cstheme="minorHAnsi"/>
          <w:lang w:val="sr-Cyrl-CS"/>
        </w:rPr>
        <w:t xml:space="preserve"> су се извршавале преко рачуна отворених код пословних банака, а исти се могу подијелити у сљедеће групе: рачуни јавних прихода, јединствени рачуни трезора и рачуни посебних намјена.</w:t>
      </w:r>
    </w:p>
    <w:p w:rsidR="002A7398" w:rsidRPr="00F31EC9" w:rsidRDefault="002A7398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u w:val="single"/>
          <w:lang w:val="sr-Cyrl-CS"/>
        </w:rPr>
        <w:t>Рачуни јавних прихода (РЈП)</w:t>
      </w:r>
      <w:r w:rsidRPr="00F31EC9">
        <w:rPr>
          <w:rFonts w:asciiTheme="minorHAnsi" w:hAnsiTheme="minorHAnsi" w:cstheme="minorHAnsi"/>
          <w:lang w:val="sr-Cyrl-CS"/>
        </w:rPr>
        <w:t xml:space="preserve"> су рачуни на које порески обвезници уплаћују порезе и накнаде и на које се врши распоређивање (уплате) јавних прихода који се, у складу са одредбама Закона о буџетско</w:t>
      </w:r>
      <w:r w:rsidR="002A7398" w:rsidRPr="00F31EC9">
        <w:rPr>
          <w:rFonts w:asciiTheme="minorHAnsi" w:hAnsiTheme="minorHAnsi" w:cstheme="minorHAnsi"/>
          <w:lang w:val="sr-Cyrl-CS"/>
        </w:rPr>
        <w:t xml:space="preserve">м систему, </w:t>
      </w:r>
      <w:r w:rsidR="009475CE" w:rsidRPr="00F31EC9">
        <w:rPr>
          <w:rFonts w:asciiTheme="minorHAnsi" w:hAnsiTheme="minorHAnsi" w:cstheme="minorHAnsi"/>
          <w:lang w:val="sr-Cyrl-CS"/>
        </w:rPr>
        <w:t>дијеле између града</w:t>
      </w:r>
      <w:r w:rsidRPr="00F31EC9">
        <w:rPr>
          <w:rFonts w:asciiTheme="minorHAnsi" w:hAnsiTheme="minorHAnsi" w:cstheme="minorHAnsi"/>
          <w:lang w:val="sr-Cyrl-CS"/>
        </w:rPr>
        <w:t xml:space="preserve"> и Репу</w:t>
      </w:r>
      <w:r w:rsidR="009475CE" w:rsidRPr="00F31EC9">
        <w:rPr>
          <w:rFonts w:asciiTheme="minorHAnsi" w:hAnsiTheme="minorHAnsi" w:cstheme="minorHAnsi"/>
          <w:lang w:val="sr-Cyrl-CS"/>
        </w:rPr>
        <w:t>блике Српске и припадају граду</w:t>
      </w:r>
      <w:r w:rsidRPr="00F31EC9">
        <w:rPr>
          <w:rFonts w:asciiTheme="minorHAnsi" w:hAnsiTheme="minorHAnsi" w:cstheme="minorHAnsi"/>
          <w:lang w:val="sr-Cyrl-CS"/>
        </w:rPr>
        <w:t xml:space="preserve"> Дервента. Укупна салда, која се на крају дана налазе на рачуну јавних прихода, преносе се на трансакционе рачуне.</w:t>
      </w:r>
    </w:p>
    <w:p w:rsidR="00CE6CA3" w:rsidRPr="00F31EC9" w:rsidRDefault="00CE6CA3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CE6CA3" w:rsidRPr="00F31EC9" w:rsidRDefault="00CE6CA3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  <w:r w:rsidRPr="00F31EC9">
        <w:rPr>
          <w:rFonts w:asciiTheme="minorHAnsi" w:hAnsiTheme="minorHAnsi" w:cstheme="minorHAnsi"/>
          <w:u w:val="single"/>
          <w:lang w:val="sr-Cyrl-CS"/>
        </w:rPr>
        <w:t>Јединствени рачуни трезора (</w:t>
      </w:r>
      <w:r w:rsidR="005D0772" w:rsidRPr="00F31EC9">
        <w:rPr>
          <w:rFonts w:asciiTheme="minorHAnsi" w:hAnsiTheme="minorHAnsi" w:cstheme="minorHAnsi"/>
          <w:u w:val="single"/>
          <w:lang w:val="bs-Cyrl-BA"/>
        </w:rPr>
        <w:t>ЈРТ</w:t>
      </w:r>
      <w:r w:rsidRPr="00F31EC9">
        <w:rPr>
          <w:rFonts w:asciiTheme="minorHAnsi" w:hAnsiTheme="minorHAnsi" w:cstheme="minorHAnsi"/>
          <w:u w:val="single"/>
          <w:lang w:val="sr-Cyrl-CS"/>
        </w:rPr>
        <w:t>)</w:t>
      </w:r>
      <w:r w:rsidRPr="00F31EC9">
        <w:rPr>
          <w:rFonts w:asciiTheme="minorHAnsi" w:hAnsiTheme="minorHAnsi" w:cstheme="minorHAnsi"/>
          <w:lang w:val="sr-Cyrl-CS"/>
        </w:rPr>
        <w:t xml:space="preserve"> користе се за измиривање свих буџетских расхода. Преко поменутих </w:t>
      </w:r>
      <w:r w:rsidR="005D0772" w:rsidRPr="00F31EC9">
        <w:rPr>
          <w:rFonts w:asciiTheme="minorHAnsi" w:hAnsiTheme="minorHAnsi" w:cstheme="minorHAnsi"/>
          <w:lang w:val="sr-Cyrl-CS"/>
        </w:rPr>
        <w:t>рачуна</w:t>
      </w:r>
      <w:r w:rsidRPr="00F31EC9">
        <w:rPr>
          <w:rFonts w:asciiTheme="minorHAnsi" w:hAnsiTheme="minorHAnsi" w:cstheme="minorHAnsi"/>
          <w:lang w:val="sr-Cyrl-CS"/>
        </w:rPr>
        <w:t xml:space="preserve">, проводи се извршење буџета и плаћања у име и за рачун корисника буџета. Збирно стање јединствених рачуна трезора </w:t>
      </w:r>
      <w:r w:rsidR="00C75AF1" w:rsidRPr="00F31EC9">
        <w:rPr>
          <w:rFonts w:asciiTheme="minorHAnsi" w:hAnsiTheme="minorHAnsi" w:cstheme="minorHAnsi"/>
          <w:lang w:val="sr-Cyrl-CS"/>
        </w:rPr>
        <w:t>на почетку 20</w:t>
      </w:r>
      <w:r w:rsidR="003E1916" w:rsidRPr="00F31EC9">
        <w:rPr>
          <w:rFonts w:asciiTheme="minorHAnsi" w:hAnsiTheme="minorHAnsi" w:cstheme="minorHAnsi"/>
          <w:lang w:val="sr-Cyrl-CS"/>
        </w:rPr>
        <w:t>2</w:t>
      </w:r>
      <w:r w:rsidR="00F2404F" w:rsidRPr="00F31EC9">
        <w:rPr>
          <w:rFonts w:asciiTheme="minorHAnsi" w:hAnsiTheme="minorHAnsi" w:cstheme="minorHAnsi"/>
          <w:lang w:val="sr-Cyrl-CS"/>
        </w:rPr>
        <w:t>4</w:t>
      </w:r>
      <w:r w:rsidRPr="00F31EC9">
        <w:rPr>
          <w:rFonts w:asciiTheme="minorHAnsi" w:hAnsiTheme="minorHAnsi" w:cstheme="minorHAnsi"/>
          <w:lang w:val="sr-Cyrl-CS"/>
        </w:rPr>
        <w:t>.</w:t>
      </w:r>
      <w:r w:rsidR="005D0772"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године износило је</w:t>
      </w:r>
      <w:r w:rsidR="005D0772" w:rsidRPr="00F31EC9">
        <w:rPr>
          <w:rFonts w:asciiTheme="minorHAnsi" w:hAnsiTheme="minorHAnsi" w:cstheme="minorHAnsi"/>
          <w:lang w:val="sr-Cyrl-CS"/>
        </w:rPr>
        <w:t xml:space="preserve"> </w:t>
      </w:r>
      <w:r w:rsidR="00F2404F" w:rsidRPr="00F31EC9">
        <w:rPr>
          <w:rFonts w:asciiTheme="minorHAnsi" w:hAnsiTheme="minorHAnsi" w:cstheme="minorHAnsi"/>
          <w:lang w:val="sr-Cyrl-CS"/>
        </w:rPr>
        <w:t xml:space="preserve">7.409.089,28 </w:t>
      </w:r>
      <w:r w:rsidR="005E34E2" w:rsidRPr="00F31EC9">
        <w:rPr>
          <w:rFonts w:asciiTheme="minorHAnsi" w:hAnsiTheme="minorHAnsi" w:cstheme="minorHAnsi"/>
          <w:lang w:val="sr-Cyrl-CS"/>
        </w:rPr>
        <w:t xml:space="preserve"> </w:t>
      </w:r>
      <w:r w:rsidR="003E1916" w:rsidRPr="00F31EC9">
        <w:rPr>
          <w:rFonts w:asciiTheme="minorHAnsi" w:hAnsiTheme="minorHAnsi" w:cstheme="minorHAnsi"/>
          <w:color w:val="000000"/>
          <w:lang w:val="sr-Cyrl-CS"/>
        </w:rPr>
        <w:t>КМ</w:t>
      </w:r>
      <w:r w:rsidR="00C75AF1" w:rsidRPr="00F31EC9">
        <w:rPr>
          <w:rFonts w:asciiTheme="minorHAnsi" w:hAnsiTheme="minorHAnsi" w:cstheme="minorHAnsi"/>
          <w:color w:val="000000"/>
          <w:lang w:val="sr-Cyrl-CS"/>
        </w:rPr>
        <w:t xml:space="preserve">, док је стање на дан </w:t>
      </w:r>
      <w:r w:rsidR="005D0772" w:rsidRPr="00F31EC9">
        <w:rPr>
          <w:rFonts w:asciiTheme="minorHAnsi" w:hAnsiTheme="minorHAnsi" w:cstheme="minorHAnsi"/>
          <w:color w:val="000000"/>
          <w:lang w:val="sr-Cyrl-CS"/>
        </w:rPr>
        <w:t>31.12</w:t>
      </w:r>
      <w:r w:rsidR="00C75AF1" w:rsidRPr="00F31EC9">
        <w:rPr>
          <w:rFonts w:asciiTheme="minorHAnsi" w:hAnsiTheme="minorHAnsi" w:cstheme="minorHAnsi"/>
          <w:color w:val="000000"/>
          <w:lang w:val="sr-Cyrl-CS"/>
        </w:rPr>
        <w:t>.20</w:t>
      </w:r>
      <w:r w:rsidR="009475CE" w:rsidRPr="00F31EC9">
        <w:rPr>
          <w:rFonts w:asciiTheme="minorHAnsi" w:hAnsiTheme="minorHAnsi" w:cstheme="minorHAnsi"/>
          <w:color w:val="000000"/>
          <w:lang w:val="sr-Cyrl-CS"/>
        </w:rPr>
        <w:t>2</w:t>
      </w:r>
      <w:r w:rsidR="00F2404F" w:rsidRPr="00F31EC9">
        <w:rPr>
          <w:rFonts w:asciiTheme="minorHAnsi" w:hAnsiTheme="minorHAnsi" w:cstheme="minorHAnsi"/>
          <w:color w:val="000000"/>
          <w:lang w:val="sr-Cyrl-CS"/>
        </w:rPr>
        <w:t>4</w:t>
      </w:r>
      <w:r w:rsidR="00990621" w:rsidRPr="00F31EC9">
        <w:rPr>
          <w:rFonts w:asciiTheme="minorHAnsi" w:hAnsiTheme="minorHAnsi" w:cstheme="minorHAnsi"/>
          <w:color w:val="000000"/>
          <w:lang w:val="sr-Cyrl-CS"/>
        </w:rPr>
        <w:t xml:space="preserve">. године износило </w:t>
      </w:r>
      <w:r w:rsidR="005D0772" w:rsidRPr="00F31EC9">
        <w:rPr>
          <w:rFonts w:asciiTheme="minorHAnsi" w:hAnsiTheme="minorHAnsi" w:cstheme="minorHAnsi"/>
          <w:color w:val="000000"/>
          <w:lang w:val="bs-Cyrl-BA"/>
        </w:rPr>
        <w:t>3.235.380,49</w:t>
      </w:r>
      <w:r w:rsidR="00425F6A" w:rsidRPr="00F31EC9">
        <w:rPr>
          <w:rFonts w:asciiTheme="minorHAnsi" w:hAnsiTheme="minorHAnsi" w:cstheme="minorHAnsi"/>
          <w:color w:val="000000"/>
          <w:lang w:val="sr-Cyrl-CS"/>
        </w:rPr>
        <w:t xml:space="preserve"> </w:t>
      </w:r>
      <w:r w:rsidRPr="00F31EC9">
        <w:rPr>
          <w:rFonts w:asciiTheme="minorHAnsi" w:hAnsiTheme="minorHAnsi" w:cstheme="minorHAnsi"/>
          <w:color w:val="000000"/>
          <w:lang w:val="sr-Cyrl-CS"/>
        </w:rPr>
        <w:t>КМ.</w:t>
      </w:r>
    </w:p>
    <w:p w:rsidR="00425F6A" w:rsidRPr="00F31EC9" w:rsidRDefault="00425F6A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</w:p>
    <w:p w:rsidR="00CE6CA3" w:rsidRPr="00F31EC9" w:rsidRDefault="00CE6CA3" w:rsidP="00BD549F">
      <w:pPr>
        <w:jc w:val="both"/>
        <w:rPr>
          <w:rFonts w:asciiTheme="minorHAnsi" w:hAnsiTheme="minorHAnsi" w:cstheme="minorHAnsi"/>
          <w:color w:val="000000"/>
          <w:lang w:val="sr-Cyrl-CS"/>
        </w:rPr>
      </w:pPr>
      <w:r w:rsidRPr="00F31EC9">
        <w:rPr>
          <w:rFonts w:asciiTheme="minorHAnsi" w:hAnsiTheme="minorHAnsi" w:cstheme="minorHAnsi"/>
          <w:color w:val="000000"/>
          <w:lang w:val="sr-Cyrl-CS"/>
        </w:rPr>
        <w:t xml:space="preserve">Преко </w:t>
      </w:r>
      <w:r w:rsidRPr="00F31EC9">
        <w:rPr>
          <w:rFonts w:asciiTheme="minorHAnsi" w:hAnsiTheme="minorHAnsi" w:cstheme="minorHAnsi"/>
          <w:color w:val="000000"/>
          <w:u w:val="single"/>
          <w:lang w:val="sr-Cyrl-CS"/>
        </w:rPr>
        <w:t>рачуна посебних намјена (РПН)</w:t>
      </w:r>
      <w:r w:rsidRPr="00F31EC9">
        <w:rPr>
          <w:rFonts w:asciiTheme="minorHAnsi" w:hAnsiTheme="minorHAnsi" w:cstheme="minorHAnsi"/>
          <w:color w:val="000000"/>
          <w:lang w:val="sr-Cyrl-CS"/>
        </w:rPr>
        <w:t xml:space="preserve"> врши се финансирање специфичних намјена уз посебне правне акте (донације, средства приватизације и сукцесије,</w:t>
      </w:r>
      <w:r w:rsidR="005D0772" w:rsidRPr="00F31EC9">
        <w:rPr>
          <w:rFonts w:asciiTheme="minorHAnsi" w:hAnsiTheme="minorHAnsi" w:cstheme="minorHAnsi"/>
          <w:color w:val="000000"/>
          <w:lang w:val="sr-Cyrl-CS"/>
        </w:rPr>
        <w:t xml:space="preserve"> приходи по посебним прописима и </w:t>
      </w:r>
      <w:r w:rsidR="00507DB3" w:rsidRPr="00F31EC9">
        <w:rPr>
          <w:rFonts w:asciiTheme="minorHAnsi" w:hAnsiTheme="minorHAnsi" w:cstheme="minorHAnsi"/>
          <w:color w:val="000000"/>
          <w:lang w:val="sr-Cyrl-CS"/>
        </w:rPr>
        <w:t xml:space="preserve">посебни пројекти). </w:t>
      </w:r>
      <w:r w:rsidR="005D0772" w:rsidRPr="00F31EC9">
        <w:rPr>
          <w:rFonts w:asciiTheme="minorHAnsi" w:hAnsiTheme="minorHAnsi" w:cstheme="minorHAnsi"/>
          <w:color w:val="000000"/>
          <w:lang w:val="sr-Cyrl-CS"/>
        </w:rPr>
        <w:t>Збирно стање р</w:t>
      </w:r>
      <w:r w:rsidRPr="00F31EC9">
        <w:rPr>
          <w:rFonts w:asciiTheme="minorHAnsi" w:hAnsiTheme="minorHAnsi" w:cstheme="minorHAnsi"/>
          <w:color w:val="000000"/>
          <w:lang w:val="sr-Cyrl-CS"/>
        </w:rPr>
        <w:t xml:space="preserve">ачуна </w:t>
      </w:r>
      <w:r w:rsidR="00C75AF1" w:rsidRPr="00F31EC9">
        <w:rPr>
          <w:rFonts w:asciiTheme="minorHAnsi" w:hAnsiTheme="minorHAnsi" w:cstheme="minorHAnsi"/>
          <w:color w:val="000000"/>
          <w:lang w:val="sr-Cyrl-CS"/>
        </w:rPr>
        <w:t>посебних намјена на почетку 20</w:t>
      </w:r>
      <w:r w:rsidR="003E1916" w:rsidRPr="00F31EC9">
        <w:rPr>
          <w:rFonts w:asciiTheme="minorHAnsi" w:hAnsiTheme="minorHAnsi" w:cstheme="minorHAnsi"/>
          <w:color w:val="000000"/>
          <w:lang w:val="sr-Cyrl-CS"/>
        </w:rPr>
        <w:t>2</w:t>
      </w:r>
      <w:r w:rsidR="007B43BF" w:rsidRPr="00F31EC9">
        <w:rPr>
          <w:rFonts w:asciiTheme="minorHAnsi" w:hAnsiTheme="minorHAnsi" w:cstheme="minorHAnsi"/>
          <w:color w:val="000000"/>
          <w:lang w:val="sr-Cyrl-CS"/>
        </w:rPr>
        <w:t>4</w:t>
      </w:r>
      <w:r w:rsidRPr="00F31EC9">
        <w:rPr>
          <w:rFonts w:asciiTheme="minorHAnsi" w:hAnsiTheme="minorHAnsi" w:cstheme="minorHAnsi"/>
          <w:color w:val="000000"/>
          <w:lang w:val="sr-Cyrl-CS"/>
        </w:rPr>
        <w:t>. године је износило</w:t>
      </w:r>
      <w:r w:rsidR="008C74DA" w:rsidRPr="00F31EC9">
        <w:rPr>
          <w:rFonts w:asciiTheme="minorHAnsi" w:hAnsiTheme="minorHAnsi" w:cstheme="minorHAnsi"/>
          <w:color w:val="000000"/>
          <w:lang w:val="sr-Cyrl-CS"/>
        </w:rPr>
        <w:t xml:space="preserve"> </w:t>
      </w:r>
      <w:r w:rsidR="007B43BF" w:rsidRPr="00F31EC9">
        <w:rPr>
          <w:rFonts w:asciiTheme="minorHAnsi" w:hAnsiTheme="minorHAnsi" w:cstheme="minorHAnsi"/>
          <w:color w:val="000000"/>
          <w:lang w:val="sr-Cyrl-CS"/>
        </w:rPr>
        <w:t xml:space="preserve">1.025.587,39 </w:t>
      </w:r>
      <w:r w:rsidR="008C74DA" w:rsidRPr="00F31EC9">
        <w:rPr>
          <w:rFonts w:asciiTheme="minorHAnsi" w:hAnsiTheme="minorHAnsi" w:cstheme="minorHAnsi"/>
          <w:color w:val="000000"/>
          <w:lang w:val="sr-Cyrl-CS"/>
        </w:rPr>
        <w:t xml:space="preserve"> </w:t>
      </w:r>
      <w:r w:rsidR="003E1916" w:rsidRPr="00F31EC9">
        <w:rPr>
          <w:rFonts w:asciiTheme="minorHAnsi" w:hAnsiTheme="minorHAnsi" w:cstheme="minorHAnsi"/>
          <w:color w:val="000000"/>
          <w:lang w:val="sr-Cyrl-CS"/>
        </w:rPr>
        <w:t>КМ</w:t>
      </w:r>
      <w:r w:rsidR="00425F6A" w:rsidRPr="00F31EC9">
        <w:rPr>
          <w:rFonts w:asciiTheme="minorHAnsi" w:hAnsiTheme="minorHAnsi" w:cstheme="minorHAnsi"/>
          <w:color w:val="000000"/>
          <w:lang w:val="sr-Cyrl-CS"/>
        </w:rPr>
        <w:t>,</w:t>
      </w:r>
      <w:r w:rsidR="00C049EE" w:rsidRPr="00F31EC9">
        <w:rPr>
          <w:rFonts w:asciiTheme="minorHAnsi" w:hAnsiTheme="minorHAnsi" w:cstheme="minorHAnsi"/>
          <w:color w:val="000000"/>
          <w:lang w:val="sr-Cyrl-CS"/>
        </w:rPr>
        <w:t xml:space="preserve"> док је стање на дан </w:t>
      </w:r>
      <w:r w:rsidR="005D0772" w:rsidRPr="00F31EC9">
        <w:rPr>
          <w:rFonts w:asciiTheme="minorHAnsi" w:hAnsiTheme="minorHAnsi" w:cstheme="minorHAnsi"/>
          <w:color w:val="000000"/>
          <w:lang w:val="sr-Cyrl-CS"/>
        </w:rPr>
        <w:t>31.12.</w:t>
      </w:r>
      <w:r w:rsidR="00C75AF1" w:rsidRPr="00F31EC9">
        <w:rPr>
          <w:rFonts w:asciiTheme="minorHAnsi" w:hAnsiTheme="minorHAnsi" w:cstheme="minorHAnsi"/>
          <w:color w:val="000000"/>
          <w:lang w:val="sr-Cyrl-CS"/>
        </w:rPr>
        <w:t>20</w:t>
      </w:r>
      <w:r w:rsidR="003E1916" w:rsidRPr="00F31EC9">
        <w:rPr>
          <w:rFonts w:asciiTheme="minorHAnsi" w:hAnsiTheme="minorHAnsi" w:cstheme="minorHAnsi"/>
          <w:color w:val="000000"/>
          <w:lang w:val="sr-Cyrl-CS"/>
        </w:rPr>
        <w:t>2</w:t>
      </w:r>
      <w:r w:rsidR="007B43BF" w:rsidRPr="00F31EC9">
        <w:rPr>
          <w:rFonts w:asciiTheme="minorHAnsi" w:hAnsiTheme="minorHAnsi" w:cstheme="minorHAnsi"/>
          <w:color w:val="000000"/>
          <w:lang w:val="sr-Cyrl-CS"/>
        </w:rPr>
        <w:t>4</w:t>
      </w:r>
      <w:r w:rsidRPr="00F31EC9">
        <w:rPr>
          <w:rFonts w:asciiTheme="minorHAnsi" w:hAnsiTheme="minorHAnsi" w:cstheme="minorHAnsi"/>
          <w:color w:val="000000"/>
          <w:lang w:val="sr-Cyrl-CS"/>
        </w:rPr>
        <w:t>.</w:t>
      </w:r>
      <w:r w:rsidR="00434826" w:rsidRPr="00F31EC9">
        <w:rPr>
          <w:rFonts w:asciiTheme="minorHAnsi" w:hAnsiTheme="minorHAnsi" w:cstheme="minorHAnsi"/>
          <w:color w:val="000000"/>
          <w:lang w:val="sr-Cyrl-CS"/>
        </w:rPr>
        <w:t xml:space="preserve"> </w:t>
      </w:r>
      <w:r w:rsidR="005D0772" w:rsidRPr="00F31EC9">
        <w:rPr>
          <w:rFonts w:asciiTheme="minorHAnsi" w:hAnsiTheme="minorHAnsi" w:cstheme="minorHAnsi"/>
          <w:color w:val="000000"/>
          <w:lang w:val="sr-Cyrl-CS"/>
        </w:rPr>
        <w:t xml:space="preserve">године 1.226.935,89 </w:t>
      </w:r>
      <w:r w:rsidRPr="00F31EC9">
        <w:rPr>
          <w:rFonts w:asciiTheme="minorHAnsi" w:hAnsiTheme="minorHAnsi" w:cstheme="minorHAnsi"/>
          <w:color w:val="000000"/>
          <w:lang w:val="sr-Cyrl-CS"/>
        </w:rPr>
        <w:t>КМ.</w:t>
      </w:r>
    </w:p>
    <w:p w:rsidR="00507DB3" w:rsidRPr="00F31EC9" w:rsidRDefault="00CE6CA3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  <w:r w:rsidRPr="00F31EC9">
        <w:rPr>
          <w:rFonts w:asciiTheme="minorHAnsi" w:hAnsiTheme="minorHAnsi" w:cstheme="minorHAnsi"/>
          <w:color w:val="000000"/>
          <w:lang w:val="sr-Cyrl-CS"/>
        </w:rPr>
        <w:t>Стање девизног рачуна је на почетку 20</w:t>
      </w:r>
      <w:r w:rsidR="003E1916" w:rsidRPr="00F31EC9">
        <w:rPr>
          <w:rFonts w:asciiTheme="minorHAnsi" w:hAnsiTheme="minorHAnsi" w:cstheme="minorHAnsi"/>
          <w:color w:val="000000"/>
          <w:lang w:val="sr-Cyrl-CS"/>
        </w:rPr>
        <w:t>2</w:t>
      </w:r>
      <w:r w:rsidR="00C10161" w:rsidRPr="00F31EC9">
        <w:rPr>
          <w:rFonts w:asciiTheme="minorHAnsi" w:hAnsiTheme="minorHAnsi" w:cstheme="minorHAnsi"/>
          <w:color w:val="000000"/>
          <w:lang w:val="sr-Cyrl-CS"/>
        </w:rPr>
        <w:t>4</w:t>
      </w:r>
      <w:r w:rsidRPr="00F31EC9">
        <w:rPr>
          <w:rFonts w:asciiTheme="minorHAnsi" w:hAnsiTheme="minorHAnsi" w:cstheme="minorHAnsi"/>
          <w:color w:val="000000"/>
          <w:lang w:val="sr-Cyrl-CS"/>
        </w:rPr>
        <w:t>. године износило</w:t>
      </w:r>
      <w:r w:rsidR="008C74DA" w:rsidRPr="00F31EC9">
        <w:rPr>
          <w:rFonts w:asciiTheme="minorHAnsi" w:hAnsiTheme="minorHAnsi" w:cstheme="minorHAnsi"/>
          <w:color w:val="000000"/>
          <w:lang w:val="sr-Cyrl-CS"/>
        </w:rPr>
        <w:t xml:space="preserve"> </w:t>
      </w:r>
      <w:r w:rsidR="00C10161" w:rsidRPr="00F31EC9">
        <w:rPr>
          <w:rFonts w:asciiTheme="minorHAnsi" w:hAnsiTheme="minorHAnsi" w:cstheme="minorHAnsi"/>
          <w:color w:val="000000"/>
          <w:lang w:val="sr-Cyrl-CS"/>
        </w:rPr>
        <w:t>67</w:t>
      </w:r>
      <w:r w:rsidR="00507DB3" w:rsidRPr="00F31EC9">
        <w:rPr>
          <w:rFonts w:asciiTheme="minorHAnsi" w:hAnsiTheme="minorHAnsi" w:cstheme="minorHAnsi"/>
          <w:color w:val="000000"/>
          <w:lang w:val="sr-Cyrl-CS"/>
        </w:rPr>
        <w:t xml:space="preserve">.887,53 </w:t>
      </w:r>
      <w:r w:rsidR="003E1916" w:rsidRPr="00F31EC9">
        <w:rPr>
          <w:rFonts w:asciiTheme="minorHAnsi" w:hAnsiTheme="minorHAnsi" w:cstheme="minorHAnsi"/>
          <w:color w:val="000000"/>
          <w:lang w:val="sr-Cyrl-CS"/>
        </w:rPr>
        <w:t>КМ</w:t>
      </w:r>
      <w:r w:rsidR="00507DB3" w:rsidRPr="00F31EC9">
        <w:rPr>
          <w:rFonts w:asciiTheme="minorHAnsi" w:hAnsiTheme="minorHAnsi" w:cstheme="minorHAnsi"/>
          <w:color w:val="000000"/>
          <w:lang w:val="sr-Cyrl-CS"/>
        </w:rPr>
        <w:t>, док је стање на дан 31.12</w:t>
      </w:r>
      <w:r w:rsidR="00045126" w:rsidRPr="00F31EC9">
        <w:rPr>
          <w:rFonts w:asciiTheme="minorHAnsi" w:hAnsiTheme="minorHAnsi" w:cstheme="minorHAnsi"/>
          <w:color w:val="000000"/>
          <w:lang w:val="sr-Cyrl-CS"/>
        </w:rPr>
        <w:t>.</w:t>
      </w:r>
      <w:r w:rsidR="0015650D" w:rsidRPr="00F31EC9">
        <w:rPr>
          <w:rFonts w:asciiTheme="minorHAnsi" w:hAnsiTheme="minorHAnsi" w:cstheme="minorHAnsi"/>
          <w:color w:val="000000"/>
          <w:lang w:val="sr-Cyrl-CS"/>
        </w:rPr>
        <w:t>202</w:t>
      </w:r>
      <w:r w:rsidR="00C10161" w:rsidRPr="00F31EC9">
        <w:rPr>
          <w:rFonts w:asciiTheme="minorHAnsi" w:hAnsiTheme="minorHAnsi" w:cstheme="minorHAnsi"/>
          <w:color w:val="000000"/>
          <w:lang w:val="sr-Cyrl-CS"/>
        </w:rPr>
        <w:t>4</w:t>
      </w:r>
      <w:r w:rsidR="0015650D" w:rsidRPr="00F31EC9">
        <w:rPr>
          <w:rFonts w:asciiTheme="minorHAnsi" w:hAnsiTheme="minorHAnsi" w:cstheme="minorHAnsi"/>
          <w:color w:val="000000"/>
          <w:lang w:val="sr-Cyrl-CS"/>
        </w:rPr>
        <w:t>.</w:t>
      </w:r>
      <w:r w:rsidR="00425F6A" w:rsidRPr="00F31EC9">
        <w:rPr>
          <w:rFonts w:asciiTheme="minorHAnsi" w:hAnsiTheme="minorHAnsi" w:cstheme="minorHAnsi"/>
          <w:color w:val="000000"/>
          <w:lang w:val="sr-Cyrl-CS"/>
        </w:rPr>
        <w:t xml:space="preserve"> године </w:t>
      </w:r>
      <w:r w:rsidR="00507DB3" w:rsidRPr="00F31EC9">
        <w:rPr>
          <w:rFonts w:asciiTheme="minorHAnsi" w:hAnsiTheme="minorHAnsi" w:cstheme="minorHAnsi"/>
          <w:color w:val="000000"/>
          <w:lang w:val="sr-Cyrl-CS"/>
        </w:rPr>
        <w:t>81.930,15 КМ.</w:t>
      </w:r>
    </w:p>
    <w:p w:rsidR="00507DB3" w:rsidRPr="00F31EC9" w:rsidRDefault="00507DB3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</w:p>
    <w:p w:rsidR="005D5678" w:rsidRPr="00F31EC9" w:rsidRDefault="00507DB3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  <w:r w:rsidRPr="00F31EC9">
        <w:rPr>
          <w:rFonts w:asciiTheme="minorHAnsi" w:hAnsiTheme="minorHAnsi" w:cstheme="minorHAnsi"/>
          <w:color w:val="000000"/>
          <w:lang w:val="sr-Cyrl-CS"/>
        </w:rPr>
        <w:t>Према томе, почетно стање свих рачуна</w:t>
      </w:r>
      <w:r w:rsidR="00CE6CA3" w:rsidRPr="00F31EC9">
        <w:rPr>
          <w:rFonts w:asciiTheme="minorHAnsi" w:hAnsiTheme="minorHAnsi" w:cstheme="minorHAnsi"/>
          <w:color w:val="000000"/>
          <w:lang w:val="sr-Cyrl-CS"/>
        </w:rPr>
        <w:t xml:space="preserve"> </w:t>
      </w:r>
      <w:r w:rsidR="0015650D" w:rsidRPr="00F31EC9">
        <w:rPr>
          <w:rFonts w:asciiTheme="minorHAnsi" w:hAnsiTheme="minorHAnsi" w:cstheme="minorHAnsi"/>
          <w:color w:val="000000"/>
          <w:lang w:val="sr-Cyrl-CS"/>
        </w:rPr>
        <w:t>града</w:t>
      </w:r>
      <w:r w:rsidR="00045126" w:rsidRPr="00F31EC9">
        <w:rPr>
          <w:rFonts w:asciiTheme="minorHAnsi" w:hAnsiTheme="minorHAnsi" w:cstheme="minorHAnsi"/>
          <w:color w:val="000000"/>
          <w:lang w:val="sr-Cyrl-CS"/>
        </w:rPr>
        <w:t xml:space="preserve"> Дервента на </w:t>
      </w:r>
      <w:r w:rsidRPr="00F31EC9">
        <w:rPr>
          <w:rFonts w:asciiTheme="minorHAnsi" w:hAnsiTheme="minorHAnsi" w:cstheme="minorHAnsi"/>
          <w:color w:val="000000"/>
          <w:lang w:val="sr-Cyrl-CS"/>
        </w:rPr>
        <w:t>дан 01.01.</w:t>
      </w:r>
      <w:r w:rsidR="00045126" w:rsidRPr="00F31EC9">
        <w:rPr>
          <w:rFonts w:asciiTheme="minorHAnsi" w:hAnsiTheme="minorHAnsi" w:cstheme="minorHAnsi"/>
          <w:color w:val="000000"/>
          <w:lang w:val="sr-Cyrl-CS"/>
        </w:rPr>
        <w:t>20</w:t>
      </w:r>
      <w:r w:rsidR="0015650D" w:rsidRPr="00F31EC9">
        <w:rPr>
          <w:rFonts w:asciiTheme="minorHAnsi" w:hAnsiTheme="minorHAnsi" w:cstheme="minorHAnsi"/>
          <w:color w:val="000000"/>
          <w:lang w:val="sr-Cyrl-CS"/>
        </w:rPr>
        <w:t>2</w:t>
      </w:r>
      <w:r w:rsidR="00022983" w:rsidRPr="00F31EC9">
        <w:rPr>
          <w:rFonts w:asciiTheme="minorHAnsi" w:hAnsiTheme="minorHAnsi" w:cstheme="minorHAnsi"/>
          <w:color w:val="000000"/>
          <w:lang w:val="sr-Cyrl-CS"/>
        </w:rPr>
        <w:t>4</w:t>
      </w:r>
      <w:r w:rsidR="00CE6CA3" w:rsidRPr="00F31EC9">
        <w:rPr>
          <w:rFonts w:asciiTheme="minorHAnsi" w:hAnsiTheme="minorHAnsi" w:cstheme="minorHAnsi"/>
          <w:color w:val="000000"/>
          <w:lang w:val="sr-Cyrl-CS"/>
        </w:rPr>
        <w:t xml:space="preserve">. године је </w:t>
      </w:r>
      <w:r w:rsidRPr="00F31EC9">
        <w:rPr>
          <w:rFonts w:asciiTheme="minorHAnsi" w:hAnsiTheme="minorHAnsi" w:cstheme="minorHAnsi"/>
          <w:color w:val="000000"/>
          <w:lang w:val="sr-Cyrl-CS"/>
        </w:rPr>
        <w:t xml:space="preserve">8.502.564,20 </w:t>
      </w:r>
      <w:r w:rsidR="00CE6CA3" w:rsidRPr="00F31EC9">
        <w:rPr>
          <w:rFonts w:asciiTheme="minorHAnsi" w:hAnsiTheme="minorHAnsi" w:cstheme="minorHAnsi"/>
          <w:color w:val="000000"/>
          <w:lang w:val="sr-Cyrl-CS"/>
        </w:rPr>
        <w:t>КМ</w:t>
      </w:r>
      <w:r w:rsidR="0092096F" w:rsidRPr="00F31EC9">
        <w:rPr>
          <w:rFonts w:asciiTheme="minorHAnsi" w:hAnsiTheme="minorHAnsi" w:cstheme="minorHAnsi"/>
          <w:color w:val="000000"/>
          <w:lang w:val="sr-Cyrl-CS"/>
        </w:rPr>
        <w:t xml:space="preserve">, док је </w:t>
      </w:r>
      <w:r w:rsidR="00AC65B4" w:rsidRPr="00F31EC9">
        <w:rPr>
          <w:rFonts w:asciiTheme="minorHAnsi" w:hAnsiTheme="minorHAnsi" w:cstheme="minorHAnsi"/>
          <w:color w:val="000000"/>
          <w:lang w:val="sr-Cyrl-CS"/>
        </w:rPr>
        <w:t xml:space="preserve">стање </w:t>
      </w:r>
      <w:r w:rsidR="0092096F" w:rsidRPr="00F31EC9">
        <w:rPr>
          <w:rFonts w:asciiTheme="minorHAnsi" w:hAnsiTheme="minorHAnsi" w:cstheme="minorHAnsi"/>
          <w:color w:val="000000"/>
          <w:lang w:val="sr-Cyrl-CS"/>
        </w:rPr>
        <w:t>на</w:t>
      </w:r>
      <w:r w:rsidR="00045126" w:rsidRPr="00F31EC9">
        <w:rPr>
          <w:rFonts w:asciiTheme="minorHAnsi" w:hAnsiTheme="minorHAnsi" w:cstheme="minorHAnsi"/>
          <w:color w:val="000000"/>
          <w:lang w:val="sr-Cyrl-CS"/>
        </w:rPr>
        <w:t xml:space="preserve"> дан </w:t>
      </w:r>
      <w:r w:rsidRPr="00F31EC9">
        <w:rPr>
          <w:rFonts w:asciiTheme="minorHAnsi" w:hAnsiTheme="minorHAnsi" w:cstheme="minorHAnsi"/>
          <w:color w:val="000000"/>
          <w:lang w:val="sr-Cyrl-CS"/>
        </w:rPr>
        <w:t>31.12</w:t>
      </w:r>
      <w:r w:rsidR="000E47F0" w:rsidRPr="00F31EC9">
        <w:rPr>
          <w:rFonts w:asciiTheme="minorHAnsi" w:hAnsiTheme="minorHAnsi" w:cstheme="minorHAnsi"/>
          <w:color w:val="000000"/>
          <w:lang w:val="sr-Cyrl-CS"/>
        </w:rPr>
        <w:t>.</w:t>
      </w:r>
      <w:r w:rsidR="00425F6A" w:rsidRPr="00F31EC9">
        <w:rPr>
          <w:rFonts w:asciiTheme="minorHAnsi" w:hAnsiTheme="minorHAnsi" w:cstheme="minorHAnsi"/>
          <w:color w:val="000000"/>
          <w:lang w:val="sr-Cyrl-CS"/>
        </w:rPr>
        <w:t>2</w:t>
      </w:r>
      <w:r w:rsidR="000E47F0" w:rsidRPr="00F31EC9">
        <w:rPr>
          <w:rFonts w:asciiTheme="minorHAnsi" w:hAnsiTheme="minorHAnsi" w:cstheme="minorHAnsi"/>
          <w:color w:val="000000"/>
          <w:lang w:val="sr-Cyrl-CS"/>
        </w:rPr>
        <w:t>0</w:t>
      </w:r>
      <w:r w:rsidR="003E1916" w:rsidRPr="00F31EC9">
        <w:rPr>
          <w:rFonts w:asciiTheme="minorHAnsi" w:hAnsiTheme="minorHAnsi" w:cstheme="minorHAnsi"/>
          <w:color w:val="000000"/>
          <w:lang w:val="sr-Cyrl-CS"/>
        </w:rPr>
        <w:t>2</w:t>
      </w:r>
      <w:r w:rsidR="00022983" w:rsidRPr="00F31EC9">
        <w:rPr>
          <w:rFonts w:asciiTheme="minorHAnsi" w:hAnsiTheme="minorHAnsi" w:cstheme="minorHAnsi"/>
          <w:color w:val="000000"/>
          <w:lang w:val="sr-Cyrl-CS"/>
        </w:rPr>
        <w:t>4</w:t>
      </w:r>
      <w:r w:rsidR="00425F6A" w:rsidRPr="00F31EC9">
        <w:rPr>
          <w:rFonts w:asciiTheme="minorHAnsi" w:hAnsiTheme="minorHAnsi" w:cstheme="minorHAnsi"/>
          <w:color w:val="000000"/>
          <w:lang w:val="sr-Cyrl-CS"/>
        </w:rPr>
        <w:t>.</w:t>
      </w:r>
      <w:r w:rsidR="00AC65B4" w:rsidRPr="00F31EC9">
        <w:rPr>
          <w:rFonts w:asciiTheme="minorHAnsi" w:hAnsiTheme="minorHAnsi" w:cstheme="minorHAnsi"/>
          <w:color w:val="000000"/>
          <w:lang w:val="sr-Cyrl-CS"/>
        </w:rPr>
        <w:t xml:space="preserve"> </w:t>
      </w:r>
      <w:r w:rsidR="00425F6A" w:rsidRPr="00F31EC9">
        <w:rPr>
          <w:rFonts w:asciiTheme="minorHAnsi" w:hAnsiTheme="minorHAnsi" w:cstheme="minorHAnsi"/>
          <w:color w:val="000000"/>
          <w:lang w:val="sr-Cyrl-CS"/>
        </w:rPr>
        <w:t xml:space="preserve">године </w:t>
      </w:r>
      <w:r w:rsidRPr="00F31EC9">
        <w:rPr>
          <w:rFonts w:asciiTheme="minorHAnsi" w:hAnsiTheme="minorHAnsi" w:cstheme="minorHAnsi"/>
          <w:color w:val="000000"/>
          <w:lang w:val="sr-Cyrl-CS"/>
        </w:rPr>
        <w:t>4.544.246,53</w:t>
      </w:r>
      <w:r w:rsidR="00425F6A" w:rsidRPr="00F31EC9">
        <w:rPr>
          <w:rFonts w:asciiTheme="minorHAnsi" w:hAnsiTheme="minorHAnsi" w:cstheme="minorHAnsi"/>
          <w:color w:val="000000"/>
          <w:lang w:val="sr-Cyrl-CS"/>
        </w:rPr>
        <w:t xml:space="preserve"> </w:t>
      </w:r>
      <w:r w:rsidR="00CE6CA3" w:rsidRPr="00F31EC9">
        <w:rPr>
          <w:rFonts w:asciiTheme="minorHAnsi" w:hAnsiTheme="minorHAnsi" w:cstheme="minorHAnsi"/>
          <w:color w:val="000000"/>
          <w:lang w:val="sr-Cyrl-CS"/>
        </w:rPr>
        <w:t>КМ.</w:t>
      </w:r>
    </w:p>
    <w:p w:rsidR="001A6F26" w:rsidRDefault="001A6F26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</w:p>
    <w:p w:rsidR="009C3728" w:rsidRDefault="009C3728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</w:p>
    <w:p w:rsidR="009C3728" w:rsidRDefault="009C3728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</w:p>
    <w:p w:rsidR="009C3728" w:rsidRDefault="009C3728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</w:p>
    <w:p w:rsidR="009C3728" w:rsidRDefault="009C3728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</w:p>
    <w:p w:rsidR="009C3728" w:rsidRPr="00F31EC9" w:rsidRDefault="009C3728" w:rsidP="00BD549F">
      <w:pPr>
        <w:spacing w:after="0"/>
        <w:jc w:val="both"/>
        <w:rPr>
          <w:rFonts w:asciiTheme="minorHAnsi" w:hAnsiTheme="minorHAnsi" w:cstheme="minorHAnsi"/>
          <w:color w:val="000000"/>
          <w:lang w:val="sr-Cyrl-CS"/>
        </w:rPr>
      </w:pPr>
    </w:p>
    <w:p w:rsidR="001A6F26" w:rsidRPr="00F31EC9" w:rsidRDefault="001A6F26" w:rsidP="001A6F26">
      <w:pPr>
        <w:pStyle w:val="Naslov1"/>
        <w:rPr>
          <w:rFonts w:asciiTheme="minorHAnsi" w:hAnsiTheme="minorHAnsi" w:cstheme="minorHAnsi"/>
          <w:sz w:val="22"/>
          <w:szCs w:val="22"/>
          <w:lang w:val="sr-Cyrl-CS"/>
        </w:rPr>
      </w:pPr>
      <w:bookmarkStart w:id="40" w:name="_Toc198534542"/>
      <w:r w:rsidRPr="00F31EC9">
        <w:rPr>
          <w:rFonts w:asciiTheme="minorHAnsi" w:hAnsiTheme="minorHAnsi" w:cstheme="minorHAnsi"/>
          <w:sz w:val="22"/>
          <w:szCs w:val="22"/>
          <w:lang w:val="sr-Cyrl-CS"/>
        </w:rPr>
        <w:lastRenderedPageBreak/>
        <w:t>5. Стање задужености и отплата дуга по кредитним задужењима у периоду од 01.</w:t>
      </w:r>
      <w:r w:rsidR="0013711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01</w:t>
      </w:r>
      <w:r w:rsidR="0013711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-</w:t>
      </w:r>
      <w:r w:rsidR="0013711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31.</w:t>
      </w:r>
      <w:r w:rsidR="0013711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12.</w:t>
      </w:r>
      <w:r w:rsidR="00137118">
        <w:rPr>
          <w:rFonts w:asciiTheme="minorHAnsi" w:hAnsiTheme="minorHAnsi" w:cstheme="minorHAnsi"/>
          <w:sz w:val="22"/>
          <w:szCs w:val="22"/>
          <w:lang w:val="sr-Cyrl-CS"/>
        </w:rPr>
        <w:t xml:space="preserve"> </w:t>
      </w:r>
      <w:r w:rsidRPr="00F31EC9">
        <w:rPr>
          <w:rFonts w:asciiTheme="minorHAnsi" w:hAnsiTheme="minorHAnsi" w:cstheme="minorHAnsi"/>
          <w:sz w:val="22"/>
          <w:szCs w:val="22"/>
          <w:lang w:val="sr-Cyrl-CS"/>
        </w:rPr>
        <w:t>2024. године</w:t>
      </w:r>
      <w:bookmarkEnd w:id="40"/>
    </w:p>
    <w:p w:rsidR="001A6F26" w:rsidRPr="00F31EC9" w:rsidRDefault="001A6F26" w:rsidP="001A6F26">
      <w:pPr>
        <w:rPr>
          <w:rFonts w:asciiTheme="minorHAnsi" w:hAnsiTheme="minorHAnsi" w:cstheme="minorHAnsi"/>
          <w:lang w:val="sr-Cyrl-CS"/>
        </w:rPr>
      </w:pPr>
    </w:p>
    <w:p w:rsidR="007E4A5E" w:rsidRPr="00F31EC9" w:rsidRDefault="007E4A5E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складу са Правилником о рачуноводству, рачуноводственим политикама и</w:t>
      </w:r>
      <w:r w:rsidRPr="00F31EC9">
        <w:rPr>
          <w:rFonts w:asciiTheme="minorHAnsi" w:hAnsiTheme="minorHAnsi" w:cstheme="minorHAnsi"/>
          <w:color w:val="000000"/>
          <w:lang w:val="sr-Cyrl-CS"/>
        </w:rPr>
        <w:t xml:space="preserve"> рачуноводственим процјенама за буџетске кориснике у Републи</w:t>
      </w:r>
      <w:r w:rsidR="00C93236" w:rsidRPr="00F31EC9">
        <w:rPr>
          <w:rFonts w:asciiTheme="minorHAnsi" w:hAnsiTheme="minorHAnsi" w:cstheme="minorHAnsi"/>
          <w:color w:val="000000"/>
          <w:lang w:val="sr-Cyrl-CS"/>
        </w:rPr>
        <w:t>ци Српској („Службени гласник Републике Српске</w:t>
      </w:r>
      <w:r w:rsidRPr="00F31EC9">
        <w:rPr>
          <w:rFonts w:asciiTheme="minorHAnsi" w:hAnsiTheme="minorHAnsi" w:cstheme="minorHAnsi"/>
          <w:color w:val="000000"/>
          <w:lang w:val="sr-Cyrl-CS"/>
        </w:rPr>
        <w:t>“, број 115/17) и Упутством о прикупљању података и вођењу евиденција о укупном дугу и гаранцијама Републ</w:t>
      </w:r>
      <w:r w:rsidR="00C93236" w:rsidRPr="00F31EC9">
        <w:rPr>
          <w:rFonts w:asciiTheme="minorHAnsi" w:hAnsiTheme="minorHAnsi" w:cstheme="minorHAnsi"/>
          <w:color w:val="000000"/>
          <w:lang w:val="sr-Cyrl-CS"/>
        </w:rPr>
        <w:t>ике Српске („Службени гласник Републике Српске</w:t>
      </w:r>
      <w:r w:rsidRPr="00F31EC9">
        <w:rPr>
          <w:rFonts w:asciiTheme="minorHAnsi" w:hAnsiTheme="minorHAnsi" w:cstheme="minorHAnsi"/>
          <w:color w:val="000000"/>
          <w:lang w:val="sr-Cyrl-CS"/>
        </w:rPr>
        <w:t xml:space="preserve">“, број 113/13), донесеном на основу члана 54. и члана 72. Закона о </w:t>
      </w:r>
      <w:r w:rsidR="001C5E33" w:rsidRPr="00F31EC9">
        <w:rPr>
          <w:rFonts w:asciiTheme="minorHAnsi" w:hAnsiTheme="minorHAnsi" w:cstheme="minorHAnsi"/>
          <w:color w:val="000000"/>
          <w:lang w:val="sr-Cyrl-CS"/>
        </w:rPr>
        <w:t>задуживању, дугу и гаранцијама Р</w:t>
      </w:r>
      <w:r w:rsidRPr="00F31EC9">
        <w:rPr>
          <w:rFonts w:asciiTheme="minorHAnsi" w:hAnsiTheme="minorHAnsi" w:cstheme="minorHAnsi"/>
          <w:color w:val="000000"/>
          <w:lang w:val="sr-Cyrl-CS"/>
        </w:rPr>
        <w:t>епублике Српске („Службени гласник Р</w:t>
      </w:r>
      <w:r w:rsidR="001C5E33" w:rsidRPr="00F31EC9">
        <w:rPr>
          <w:rFonts w:asciiTheme="minorHAnsi" w:hAnsiTheme="minorHAnsi" w:cstheme="minorHAnsi"/>
          <w:color w:val="000000"/>
          <w:lang w:val="sr-Cyrl-CS"/>
        </w:rPr>
        <w:t xml:space="preserve">епублике Српске“, број 71/12, 52/14, </w:t>
      </w:r>
      <w:r w:rsidRPr="00F31EC9">
        <w:rPr>
          <w:rFonts w:asciiTheme="minorHAnsi" w:hAnsiTheme="minorHAnsi" w:cstheme="minorHAnsi"/>
          <w:color w:val="000000"/>
          <w:lang w:val="sr-Cyrl-CS"/>
        </w:rPr>
        <w:t>114/17</w:t>
      </w:r>
      <w:r w:rsidR="001C5E33" w:rsidRPr="00F31EC9">
        <w:rPr>
          <w:rFonts w:asciiTheme="minorHAnsi" w:hAnsiTheme="minorHAnsi" w:cstheme="minorHAnsi"/>
          <w:color w:val="000000"/>
          <w:lang w:val="sr-Cyrl-CS"/>
        </w:rPr>
        <w:t>, 131/20, 28/21 и 90/21</w:t>
      </w:r>
      <w:r w:rsidRPr="00F31EC9">
        <w:rPr>
          <w:rFonts w:asciiTheme="minorHAnsi" w:hAnsiTheme="minorHAnsi" w:cstheme="minorHAnsi"/>
          <w:color w:val="000000"/>
          <w:lang w:val="sr-Cyrl-CS"/>
        </w:rPr>
        <w:t xml:space="preserve">), стање дуга исказује се као </w:t>
      </w:r>
      <w:r w:rsidR="007B097B" w:rsidRPr="00F31EC9">
        <w:rPr>
          <w:rFonts w:asciiTheme="minorHAnsi" w:hAnsiTheme="minorHAnsi" w:cstheme="minorHAnsi"/>
          <w:color w:val="000000"/>
          <w:lang w:val="sr-Cyrl-CS"/>
        </w:rPr>
        <w:t xml:space="preserve">разлика између повучених </w:t>
      </w:r>
      <w:r w:rsidRPr="00F31EC9">
        <w:rPr>
          <w:rFonts w:asciiTheme="minorHAnsi" w:hAnsiTheme="minorHAnsi" w:cstheme="minorHAnsi"/>
          <w:color w:val="000000"/>
          <w:lang w:val="sr-Cyrl-CS"/>
        </w:rPr>
        <w:t>средстава</w:t>
      </w:r>
      <w:r w:rsidR="007B097B" w:rsidRPr="00F31EC9">
        <w:rPr>
          <w:rFonts w:asciiTheme="minorHAnsi" w:hAnsiTheme="minorHAnsi" w:cstheme="minorHAnsi"/>
          <w:color w:val="000000"/>
          <w:lang w:val="sr-Cyrl-CS"/>
        </w:rPr>
        <w:t xml:space="preserve"> по основу дуга (главнице)</w:t>
      </w:r>
      <w:r w:rsidRPr="00F31EC9">
        <w:rPr>
          <w:rFonts w:asciiTheme="minorHAnsi" w:hAnsiTheme="minorHAnsi" w:cstheme="minorHAnsi"/>
          <w:color w:val="000000"/>
          <w:lang w:val="sr-Cyrl-CS"/>
        </w:rPr>
        <w:t xml:space="preserve"> и из</w:t>
      </w:r>
      <w:r w:rsidR="007B097B" w:rsidRPr="00F31EC9">
        <w:rPr>
          <w:rFonts w:asciiTheme="minorHAnsi" w:hAnsiTheme="minorHAnsi" w:cstheme="minorHAnsi"/>
          <w:color w:val="000000"/>
          <w:lang w:val="sr-Cyrl-CS"/>
        </w:rPr>
        <w:t>носа отплаћене главнице, што на</w:t>
      </w:r>
      <w:r w:rsidRPr="00F31EC9">
        <w:rPr>
          <w:rFonts w:asciiTheme="minorHAnsi" w:hAnsiTheme="minorHAnsi" w:cstheme="minorHAnsi"/>
          <w:color w:val="000000"/>
          <w:lang w:val="sr-Cyrl-CS"/>
        </w:rPr>
        <w:t xml:space="preserve"> дан </w:t>
      </w:r>
      <w:r w:rsidR="007B097B" w:rsidRPr="00F31EC9">
        <w:rPr>
          <w:rFonts w:asciiTheme="minorHAnsi" w:hAnsiTheme="minorHAnsi" w:cstheme="minorHAnsi"/>
          <w:color w:val="000000"/>
          <w:lang w:val="sr-Cyrl-CS"/>
        </w:rPr>
        <w:t>31.12</w:t>
      </w:r>
      <w:r w:rsidRPr="00F31EC9">
        <w:rPr>
          <w:rFonts w:asciiTheme="minorHAnsi" w:hAnsiTheme="minorHAnsi" w:cstheme="minorHAnsi"/>
          <w:color w:val="000000"/>
          <w:lang w:val="sr-Cyrl-CS"/>
        </w:rPr>
        <w:t>.202</w:t>
      </w:r>
      <w:r w:rsidR="00AC5843" w:rsidRPr="00F31EC9">
        <w:rPr>
          <w:rFonts w:asciiTheme="minorHAnsi" w:hAnsiTheme="minorHAnsi" w:cstheme="minorHAnsi"/>
          <w:color w:val="000000"/>
          <w:lang w:val="hr-HR"/>
        </w:rPr>
        <w:t>4</w:t>
      </w:r>
      <w:r w:rsidRPr="00F31EC9">
        <w:rPr>
          <w:rFonts w:asciiTheme="minorHAnsi" w:hAnsiTheme="minorHAnsi" w:cstheme="minorHAnsi"/>
          <w:color w:val="000000"/>
          <w:lang w:val="sr-Cyrl-CS"/>
        </w:rPr>
        <w:t>.</w:t>
      </w:r>
      <w:r w:rsidR="00C30267" w:rsidRPr="00F31EC9">
        <w:rPr>
          <w:rFonts w:asciiTheme="minorHAnsi" w:hAnsiTheme="minorHAnsi" w:cstheme="minorHAnsi"/>
          <w:color w:val="000000"/>
          <w:lang w:val="sr-Cyrl-CS"/>
        </w:rPr>
        <w:t xml:space="preserve"> </w:t>
      </w:r>
      <w:r w:rsidRPr="00F31EC9">
        <w:rPr>
          <w:rFonts w:asciiTheme="minorHAnsi" w:hAnsiTheme="minorHAnsi" w:cstheme="minorHAnsi"/>
          <w:color w:val="000000"/>
          <w:lang w:val="sr-Cyrl-CS"/>
        </w:rPr>
        <w:t xml:space="preserve">године износи </w:t>
      </w:r>
      <w:r w:rsidR="00C30267" w:rsidRPr="00F31EC9">
        <w:rPr>
          <w:rFonts w:asciiTheme="minorHAnsi" w:hAnsiTheme="minorHAnsi" w:cstheme="minorHAnsi"/>
          <w:color w:val="000000"/>
          <w:lang w:val="bs-Cyrl-BA"/>
        </w:rPr>
        <w:t>3.948.712,19</w:t>
      </w:r>
      <w:r w:rsidRPr="00F31EC9">
        <w:rPr>
          <w:rFonts w:asciiTheme="minorHAnsi" w:hAnsiTheme="minorHAnsi" w:cstheme="minorHAnsi"/>
          <w:color w:val="000000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КМ.</w:t>
      </w:r>
    </w:p>
    <w:p w:rsidR="007B097B" w:rsidRPr="00F31EC9" w:rsidRDefault="007B097B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</w:p>
    <w:p w:rsidR="003A33EC" w:rsidRPr="00F31EC9" w:rsidRDefault="00B13B8C" w:rsidP="00BD549F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bs-Cyrl-BA"/>
        </w:rPr>
        <w:t>Град</w:t>
      </w:r>
      <w:r w:rsidR="00C30267" w:rsidRPr="00F31EC9">
        <w:rPr>
          <w:rFonts w:asciiTheme="minorHAnsi" w:hAnsiTheme="minorHAnsi" w:cstheme="minorHAnsi"/>
          <w:lang w:val="sr-Cyrl-CS"/>
        </w:rPr>
        <w:t xml:space="preserve"> Дервента је корисник кредита код</w:t>
      </w:r>
      <w:r w:rsidR="003A33EC" w:rsidRPr="00F31EC9">
        <w:rPr>
          <w:rFonts w:asciiTheme="minorHAnsi" w:hAnsiTheme="minorHAnsi" w:cstheme="minorHAnsi"/>
          <w:lang w:val="sr-Cyrl-CS"/>
        </w:rPr>
        <w:t>:</w:t>
      </w:r>
    </w:p>
    <w:p w:rsidR="003A33EC" w:rsidRPr="00F31EC9" w:rsidRDefault="00B13B8C" w:rsidP="003A33EC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lang w:val="sr-Latn-BA"/>
        </w:rPr>
      </w:pPr>
      <w:r w:rsidRPr="00F31EC9">
        <w:rPr>
          <w:rFonts w:asciiTheme="minorHAnsi" w:hAnsiTheme="minorHAnsi" w:cstheme="minorHAnsi"/>
          <w:lang w:val="sr-Latn-BA"/>
        </w:rPr>
        <w:t xml:space="preserve">INTESA SANPAOLO BANKA </w:t>
      </w:r>
      <w:r w:rsidRPr="00F31EC9">
        <w:rPr>
          <w:rFonts w:asciiTheme="minorHAnsi" w:hAnsiTheme="minorHAnsi" w:cstheme="minorHAnsi"/>
          <w:lang w:val="sr-Cyrl-CS"/>
        </w:rPr>
        <w:t>Д.Д. БиХ у износу од 2.400.000,00 КМ са роком отплате од 2016-2026. године,</w:t>
      </w:r>
    </w:p>
    <w:p w:rsidR="00F40B79" w:rsidRPr="00F40B79" w:rsidRDefault="00B13B8C" w:rsidP="00F40B79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lang w:val="sr-Latn-BA"/>
        </w:rPr>
      </w:pPr>
      <w:r w:rsidRPr="00F31EC9">
        <w:rPr>
          <w:rFonts w:asciiTheme="minorHAnsi" w:hAnsiTheme="minorHAnsi" w:cstheme="minorHAnsi"/>
          <w:lang w:val="sr-Cyrl-CS"/>
        </w:rPr>
        <w:t xml:space="preserve">Министарства финансија-Свјетска банка по </w:t>
      </w:r>
      <w:r w:rsidR="003A33EC" w:rsidRPr="00F31EC9">
        <w:rPr>
          <w:rFonts w:asciiTheme="minorHAnsi" w:hAnsiTheme="minorHAnsi" w:cstheme="minorHAnsi"/>
          <w:lang w:val="sr-Cyrl-CS"/>
        </w:rPr>
        <w:t>У</w:t>
      </w:r>
      <w:r w:rsidRPr="00F31EC9">
        <w:rPr>
          <w:rFonts w:asciiTheme="minorHAnsi" w:hAnsiTheme="minorHAnsi" w:cstheme="minorHAnsi"/>
          <w:lang w:val="sr-Cyrl-CS"/>
        </w:rPr>
        <w:t xml:space="preserve">говору о подкредиту бр.11 у износу од </w:t>
      </w:r>
      <w:r w:rsidR="004469F1" w:rsidRPr="00F31EC9">
        <w:rPr>
          <w:rFonts w:asciiTheme="minorHAnsi" w:hAnsiTheme="minorHAnsi" w:cstheme="minorHAnsi"/>
          <w:lang w:val="bs-Latn-BA"/>
        </w:rPr>
        <w:t xml:space="preserve">162.572,08 </w:t>
      </w:r>
      <w:r w:rsidR="003A33EC" w:rsidRPr="00F31EC9">
        <w:rPr>
          <w:rFonts w:asciiTheme="minorHAnsi" w:hAnsiTheme="minorHAnsi" w:cstheme="minorHAnsi"/>
          <w:lang w:val="bs-Latn-BA"/>
        </w:rPr>
        <w:t xml:space="preserve">SDR </w:t>
      </w:r>
      <w:r w:rsidR="003A33EC" w:rsidRPr="00F31EC9">
        <w:rPr>
          <w:rFonts w:asciiTheme="minorHAnsi" w:hAnsiTheme="minorHAnsi" w:cstheme="minorHAnsi"/>
          <w:lang w:val="sr-Cyrl-CS"/>
        </w:rPr>
        <w:t>са роком отплате од 2019</w:t>
      </w:r>
      <w:r w:rsidRPr="00F31EC9">
        <w:rPr>
          <w:rFonts w:asciiTheme="minorHAnsi" w:hAnsiTheme="minorHAnsi" w:cstheme="minorHAnsi"/>
          <w:lang w:val="sr-Cyrl-CS"/>
        </w:rPr>
        <w:t xml:space="preserve">-2039. године, </w:t>
      </w:r>
    </w:p>
    <w:p w:rsidR="004469F1" w:rsidRPr="00F31EC9" w:rsidRDefault="00B13B8C" w:rsidP="004469F1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lang w:val="sr-Latn-BA"/>
        </w:rPr>
      </w:pPr>
      <w:r w:rsidRPr="00F31EC9">
        <w:rPr>
          <w:rFonts w:asciiTheme="minorHAnsi" w:hAnsiTheme="minorHAnsi" w:cstheme="minorHAnsi"/>
          <w:lang w:val="sr-Latn-BA"/>
        </w:rPr>
        <w:t xml:space="preserve">INTESA SANPAOLO BANKA </w:t>
      </w:r>
      <w:r w:rsidRPr="00F31EC9">
        <w:rPr>
          <w:rFonts w:asciiTheme="minorHAnsi" w:hAnsiTheme="minorHAnsi" w:cstheme="minorHAnsi"/>
          <w:lang w:val="sr-Cyrl-CS"/>
        </w:rPr>
        <w:t>Д.Д. БиХ у износу од 1.500.000</w:t>
      </w:r>
      <w:r w:rsidR="001C4599" w:rsidRPr="00F31EC9">
        <w:rPr>
          <w:rFonts w:asciiTheme="minorHAnsi" w:hAnsiTheme="minorHAnsi" w:cstheme="minorHAnsi"/>
          <w:lang w:val="sr-Cyrl-CS"/>
        </w:rPr>
        <w:t>,00 КМ са роком отплате од 2018</w:t>
      </w:r>
      <w:r w:rsidRPr="00F31EC9">
        <w:rPr>
          <w:rFonts w:asciiTheme="minorHAnsi" w:hAnsiTheme="minorHAnsi" w:cstheme="minorHAnsi"/>
          <w:lang w:val="sr-Cyrl-CS"/>
        </w:rPr>
        <w:t xml:space="preserve">-2028. године, </w:t>
      </w:r>
    </w:p>
    <w:p w:rsidR="003A33EC" w:rsidRPr="00F31EC9" w:rsidRDefault="001C4599" w:rsidP="004469F1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lang w:val="sr-Latn-BA"/>
        </w:rPr>
      </w:pPr>
      <w:r w:rsidRPr="00F31EC9">
        <w:rPr>
          <w:rFonts w:asciiTheme="minorHAnsi" w:hAnsiTheme="minorHAnsi" w:cstheme="minorHAnsi"/>
          <w:lang w:val="sr-Cyrl-CS"/>
        </w:rPr>
        <w:t>Министарства финансија-</w:t>
      </w:r>
      <w:r w:rsidR="00B13B8C" w:rsidRPr="00F31EC9">
        <w:rPr>
          <w:rFonts w:asciiTheme="minorHAnsi" w:hAnsiTheme="minorHAnsi" w:cstheme="minorHAnsi"/>
          <w:lang w:val="sr-Cyrl-CS"/>
        </w:rPr>
        <w:t xml:space="preserve">KfW банка у износу од </w:t>
      </w:r>
      <w:r w:rsidR="004469F1" w:rsidRPr="00F31EC9">
        <w:rPr>
          <w:rFonts w:asciiTheme="minorHAnsi" w:hAnsiTheme="minorHAnsi" w:cstheme="minorHAnsi"/>
          <w:lang w:val="sr-Cyrl-CS"/>
        </w:rPr>
        <w:t>1.961.846,77</w:t>
      </w:r>
      <w:r w:rsidR="00573E00" w:rsidRPr="00F31EC9">
        <w:rPr>
          <w:rFonts w:asciiTheme="minorHAnsi" w:hAnsiTheme="minorHAnsi" w:cstheme="minorHAnsi"/>
          <w:lang w:val="sr-Cyrl-CS"/>
        </w:rPr>
        <w:t xml:space="preserve"> </w:t>
      </w:r>
      <w:r w:rsidR="00573E00" w:rsidRPr="00F31EC9">
        <w:rPr>
          <w:rFonts w:asciiTheme="minorHAnsi" w:hAnsiTheme="minorHAnsi" w:cstheme="minorHAnsi"/>
          <w:lang w:val="bs-Latn-BA"/>
        </w:rPr>
        <w:t>EUR</w:t>
      </w:r>
      <w:r w:rsidR="00B13B8C" w:rsidRPr="00F31EC9">
        <w:rPr>
          <w:rFonts w:asciiTheme="minorHAnsi" w:hAnsiTheme="minorHAnsi" w:cstheme="minorHAnsi"/>
          <w:lang w:val="sr-Cyrl-CS"/>
        </w:rPr>
        <w:t xml:space="preserve"> са роком отплате </w:t>
      </w:r>
      <w:r w:rsidR="004469F1" w:rsidRPr="00F31EC9">
        <w:rPr>
          <w:rFonts w:asciiTheme="minorHAnsi" w:hAnsiTheme="minorHAnsi" w:cstheme="minorHAnsi"/>
          <w:lang w:val="bs-Latn-BA"/>
        </w:rPr>
        <w:t xml:space="preserve">од </w:t>
      </w:r>
      <w:r w:rsidR="004469F1" w:rsidRPr="00F31EC9">
        <w:rPr>
          <w:rFonts w:asciiTheme="minorHAnsi" w:hAnsiTheme="minorHAnsi" w:cstheme="minorHAnsi"/>
          <w:lang w:val="sr-Cyrl-CS"/>
        </w:rPr>
        <w:t>2015</w:t>
      </w:r>
      <w:r w:rsidR="00B13B8C" w:rsidRPr="00F31EC9">
        <w:rPr>
          <w:rFonts w:asciiTheme="minorHAnsi" w:hAnsiTheme="minorHAnsi" w:cstheme="minorHAnsi"/>
          <w:lang w:val="sr-Cyrl-CS"/>
        </w:rPr>
        <w:t>-</w:t>
      </w:r>
      <w:r w:rsidR="004469F1" w:rsidRPr="00F31EC9">
        <w:rPr>
          <w:rFonts w:asciiTheme="minorHAnsi" w:hAnsiTheme="minorHAnsi" w:cstheme="minorHAnsi"/>
          <w:lang w:val="sr-Cyrl-CS"/>
        </w:rPr>
        <w:t xml:space="preserve">2044. године и </w:t>
      </w:r>
    </w:p>
    <w:p w:rsidR="00B13B8C" w:rsidRPr="00F31EC9" w:rsidRDefault="004469F1" w:rsidP="004469F1">
      <w:pPr>
        <w:pStyle w:val="Paragrafspiska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lang w:val="sr-Latn-BA"/>
        </w:rPr>
      </w:pPr>
      <w:r w:rsidRPr="00F31EC9">
        <w:rPr>
          <w:rFonts w:asciiTheme="minorHAnsi" w:hAnsiTheme="minorHAnsi" w:cstheme="minorHAnsi"/>
          <w:lang w:val="sr-Cyrl-CS"/>
        </w:rPr>
        <w:t>Владе Републике Српске</w:t>
      </w:r>
      <w:r w:rsidR="00B13B8C" w:rsidRPr="00F31EC9">
        <w:rPr>
          <w:rFonts w:asciiTheme="minorHAnsi" w:hAnsiTheme="minorHAnsi" w:cstheme="minorHAnsi"/>
          <w:lang w:val="sr-Cyrl-CS"/>
        </w:rPr>
        <w:t>-Свјетска</w:t>
      </w:r>
      <w:r w:rsidR="00573E00" w:rsidRPr="00F31EC9">
        <w:rPr>
          <w:rFonts w:asciiTheme="minorHAnsi" w:hAnsiTheme="minorHAnsi" w:cstheme="minorHAnsi"/>
          <w:lang w:val="sr-Cyrl-CS"/>
        </w:rPr>
        <w:t xml:space="preserve"> банка у износу од 77.201,32 USD</w:t>
      </w:r>
      <w:r w:rsidR="00B13B8C" w:rsidRPr="00F31EC9">
        <w:rPr>
          <w:rFonts w:asciiTheme="minorHAnsi" w:hAnsiTheme="minorHAnsi" w:cstheme="minorHAnsi"/>
          <w:lang w:val="sr-Cyrl-CS"/>
        </w:rPr>
        <w:t xml:space="preserve"> са </w:t>
      </w:r>
      <w:r w:rsidRPr="00F31EC9">
        <w:rPr>
          <w:rFonts w:asciiTheme="minorHAnsi" w:hAnsiTheme="minorHAnsi" w:cstheme="minorHAnsi"/>
          <w:lang w:val="sr-Cyrl-CS"/>
        </w:rPr>
        <w:t>роком отплате од 2008</w:t>
      </w:r>
      <w:r w:rsidR="00B13B8C" w:rsidRPr="00F31EC9">
        <w:rPr>
          <w:rFonts w:asciiTheme="minorHAnsi" w:hAnsiTheme="minorHAnsi" w:cstheme="minorHAnsi"/>
          <w:lang w:val="sr-Cyrl-CS"/>
        </w:rPr>
        <w:t>-2030.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="00B13B8C" w:rsidRPr="00F31EC9">
        <w:rPr>
          <w:rFonts w:asciiTheme="minorHAnsi" w:hAnsiTheme="minorHAnsi" w:cstheme="minorHAnsi"/>
          <w:lang w:val="sr-Cyrl-CS"/>
        </w:rPr>
        <w:t xml:space="preserve">године. </w:t>
      </w:r>
    </w:p>
    <w:p w:rsidR="004469F1" w:rsidRPr="00F31EC9" w:rsidRDefault="004469F1" w:rsidP="004469F1">
      <w:pPr>
        <w:spacing w:after="0"/>
        <w:ind w:left="420"/>
        <w:jc w:val="both"/>
        <w:rPr>
          <w:rFonts w:asciiTheme="minorHAnsi" w:hAnsiTheme="minorHAnsi" w:cstheme="minorHAnsi"/>
          <w:lang w:val="sr-Latn-BA"/>
        </w:rPr>
      </w:pPr>
    </w:p>
    <w:p w:rsidR="005B4CF8" w:rsidRPr="00F31EC9" w:rsidRDefault="00B13B8C" w:rsidP="005B4CF8">
      <w:pPr>
        <w:jc w:val="both"/>
        <w:rPr>
          <w:rFonts w:asciiTheme="minorHAnsi" w:hAnsiTheme="minorHAnsi" w:cstheme="minorHAnsi"/>
          <w:lang w:val="hr-HR"/>
        </w:rPr>
      </w:pPr>
      <w:r w:rsidRPr="00F31EC9">
        <w:rPr>
          <w:rFonts w:asciiTheme="minorHAnsi" w:hAnsiTheme="minorHAnsi" w:cstheme="minorHAnsi"/>
          <w:lang w:val="sr-Cyrl-CS"/>
        </w:rPr>
        <w:t xml:space="preserve">У својим пословним књигама Град Дервента евидентира кредит </w:t>
      </w:r>
      <w:r w:rsidRPr="00F31EC9">
        <w:rPr>
          <w:rFonts w:asciiTheme="minorHAnsi" w:eastAsia="Times New Roman" w:hAnsiTheme="minorHAnsi" w:cstheme="minorHAnsi"/>
          <w:lang w:val="sr-Cyrl-CS" w:eastAsia="sr-Latn-CS"/>
        </w:rPr>
        <w:t xml:space="preserve">по пројекту обнове градских </w:t>
      </w:r>
      <w:r w:rsidRPr="00F31EC9">
        <w:rPr>
          <w:rFonts w:asciiTheme="minorHAnsi" w:hAnsiTheme="minorHAnsi" w:cstheme="minorHAnsi"/>
          <w:lang w:val="sr-Cyrl-CS"/>
        </w:rPr>
        <w:t xml:space="preserve">водовода и канализационих система у Босни и Херцеговини („Службени гласник Републике Српске“, број 68/07). </w:t>
      </w:r>
      <w:r w:rsidRPr="00F31EC9">
        <w:rPr>
          <w:rFonts w:asciiTheme="minorHAnsi" w:hAnsiTheme="minorHAnsi" w:cstheme="minorHAnsi"/>
          <w:lang w:val="hr-HR"/>
        </w:rPr>
        <w:t xml:space="preserve">Општина Дервента је закључила уговор </w:t>
      </w:r>
      <w:r w:rsidR="007520A4" w:rsidRPr="00F31EC9">
        <w:rPr>
          <w:rFonts w:asciiTheme="minorHAnsi" w:hAnsiTheme="minorHAnsi" w:cstheme="minorHAnsi"/>
          <w:lang w:val="sr-Cyrl-CS"/>
        </w:rPr>
        <w:t>са Владом Републике Српске (</w:t>
      </w:r>
      <w:r w:rsidRPr="00F31EC9">
        <w:rPr>
          <w:rFonts w:asciiTheme="minorHAnsi" w:hAnsiTheme="minorHAnsi" w:cstheme="minorHAnsi"/>
          <w:lang w:val="sr-Cyrl-CS"/>
        </w:rPr>
        <w:t>Министарство финансија</w:t>
      </w:r>
      <w:r w:rsidR="007520A4" w:rsidRPr="00F31EC9">
        <w:rPr>
          <w:rFonts w:asciiTheme="minorHAnsi" w:hAnsiTheme="minorHAnsi" w:cstheme="minorHAnsi"/>
          <w:lang w:val="sr-Cyrl-CS"/>
        </w:rPr>
        <w:t>)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hr-HR"/>
        </w:rPr>
        <w:t xml:space="preserve">за пренос кредитних средстава и финансијског доприноса за финансирање Пројекта обнове градских водовода </w:t>
      </w:r>
      <w:r w:rsidRPr="00F31EC9">
        <w:rPr>
          <w:rFonts w:asciiTheme="minorHAnsi" w:hAnsiTheme="minorHAnsi" w:cstheme="minorHAnsi"/>
          <w:lang w:val="sr-Cyrl-CS"/>
        </w:rPr>
        <w:t xml:space="preserve">и канализационих система </w:t>
      </w:r>
      <w:r w:rsidR="007520A4" w:rsidRPr="00F31EC9">
        <w:rPr>
          <w:rFonts w:asciiTheme="minorHAnsi" w:hAnsiTheme="minorHAnsi" w:cstheme="minorHAnsi"/>
          <w:lang w:val="sr-Cyrl-CS"/>
        </w:rPr>
        <w:t>у Босни и Херцеговини, дана 14.</w:t>
      </w:r>
      <w:r w:rsidRPr="00F31EC9">
        <w:rPr>
          <w:rFonts w:asciiTheme="minorHAnsi" w:hAnsiTheme="minorHAnsi" w:cstheme="minorHAnsi"/>
          <w:lang w:val="sr-Cyrl-CS"/>
        </w:rPr>
        <w:t>11.</w:t>
      </w:r>
      <w:r w:rsidR="007520A4" w:rsidRPr="00F31EC9">
        <w:rPr>
          <w:rFonts w:asciiTheme="minorHAnsi" w:hAnsiTheme="minorHAnsi" w:cstheme="minorHAnsi"/>
          <w:lang w:val="sr-Cyrl-CS"/>
        </w:rPr>
        <w:t>2007</w:t>
      </w:r>
      <w:r w:rsidRPr="00F31EC9">
        <w:rPr>
          <w:rFonts w:asciiTheme="minorHAnsi" w:hAnsiTheme="minorHAnsi" w:cstheme="minorHAnsi"/>
          <w:lang w:val="sr-Cyrl-CS"/>
        </w:rPr>
        <w:t xml:space="preserve">. године, број 06.01/020-461/07 у износу </w:t>
      </w:r>
      <w:r w:rsidR="007520A4" w:rsidRPr="00F31EC9">
        <w:rPr>
          <w:rFonts w:asciiTheme="minorHAnsi" w:hAnsiTheme="minorHAnsi" w:cstheme="minorHAnsi"/>
          <w:lang w:val="sr-Cyrl-CS"/>
        </w:rPr>
        <w:t xml:space="preserve">од </w:t>
      </w:r>
      <w:r w:rsidRPr="00F31EC9">
        <w:rPr>
          <w:rFonts w:asciiTheme="minorHAnsi" w:hAnsiTheme="minorHAnsi" w:cstheme="minorHAnsi"/>
          <w:lang w:val="sr-Cyrl-CS"/>
        </w:rPr>
        <w:t>2.000.000</w:t>
      </w:r>
      <w:r w:rsidR="007520A4" w:rsidRPr="00F31EC9">
        <w:rPr>
          <w:rFonts w:asciiTheme="minorHAnsi" w:hAnsiTheme="minorHAnsi" w:cstheme="minorHAnsi"/>
          <w:lang w:val="sr-Cyrl-CS"/>
        </w:rPr>
        <w:t>,00</w:t>
      </w:r>
      <w:r w:rsidRPr="00F31EC9">
        <w:rPr>
          <w:rFonts w:asciiTheme="minorHAnsi" w:hAnsiTheme="minorHAnsi" w:cstheme="minorHAnsi"/>
          <w:lang w:val="sr-Cyrl-CS"/>
        </w:rPr>
        <w:t xml:space="preserve"> </w:t>
      </w:r>
      <w:r w:rsidRPr="00F31EC9">
        <w:rPr>
          <w:rFonts w:asciiTheme="minorHAnsi" w:hAnsiTheme="minorHAnsi" w:cstheme="minorHAnsi"/>
          <w:lang w:val="hr-HR"/>
        </w:rPr>
        <w:t>EUR</w:t>
      </w:r>
      <w:r w:rsidR="007520A4" w:rsidRPr="00F31EC9">
        <w:rPr>
          <w:rFonts w:asciiTheme="minorHAnsi" w:hAnsiTheme="minorHAnsi" w:cstheme="minorHAnsi"/>
          <w:lang w:val="sr-Cyrl-BA"/>
        </w:rPr>
        <w:t xml:space="preserve">. </w:t>
      </w:r>
      <w:r w:rsidR="007520A4" w:rsidRPr="00F31EC9">
        <w:rPr>
          <w:rFonts w:asciiTheme="minorHAnsi" w:hAnsiTheme="minorHAnsi" w:cstheme="minorHAnsi"/>
          <w:lang w:val="sr-Cyrl-CS"/>
        </w:rPr>
        <w:t>15.01.</w:t>
      </w:r>
      <w:r w:rsidRPr="00F31EC9">
        <w:rPr>
          <w:rFonts w:asciiTheme="minorHAnsi" w:hAnsiTheme="minorHAnsi" w:cstheme="minorHAnsi"/>
          <w:lang w:val="sr-Cyrl-CS"/>
        </w:rPr>
        <w:t>2009. године</w:t>
      </w:r>
      <w:r w:rsidR="007520A4" w:rsidRPr="00F31EC9">
        <w:rPr>
          <w:rFonts w:asciiTheme="minorHAnsi" w:hAnsiTheme="minorHAnsi" w:cstheme="minorHAnsi"/>
          <w:lang w:val="sr-Cyrl-CS"/>
        </w:rPr>
        <w:t xml:space="preserve"> сачињен је уговор</w:t>
      </w:r>
      <w:r w:rsidRPr="00F31EC9">
        <w:rPr>
          <w:rFonts w:asciiTheme="minorHAnsi" w:hAnsiTheme="minorHAnsi" w:cstheme="minorHAnsi"/>
          <w:lang w:val="sr-Cyrl-CS"/>
        </w:rPr>
        <w:t xml:space="preserve"> између О</w:t>
      </w:r>
      <w:r w:rsidR="007520A4" w:rsidRPr="00F31EC9">
        <w:rPr>
          <w:rFonts w:asciiTheme="minorHAnsi" w:hAnsiTheme="minorHAnsi" w:cstheme="minorHAnsi"/>
          <w:lang w:val="sr-Cyrl-CS"/>
        </w:rPr>
        <w:t>пштине Дервента и „Комуналац“ А.Д.</w:t>
      </w:r>
      <w:r w:rsidRPr="00F31EC9">
        <w:rPr>
          <w:rFonts w:asciiTheme="minorHAnsi" w:hAnsiTheme="minorHAnsi" w:cstheme="minorHAnsi"/>
          <w:lang w:val="sr-Cyrl-CS"/>
        </w:rPr>
        <w:t xml:space="preserve"> Дервента о преузимању обавезе отплате кредитних средстава по Уговору за пренос кредитних средстава и финансијског доприноса за финан</w:t>
      </w:r>
      <w:r w:rsidR="007520A4" w:rsidRPr="00F31EC9">
        <w:rPr>
          <w:rFonts w:asciiTheme="minorHAnsi" w:hAnsiTheme="minorHAnsi" w:cstheme="minorHAnsi"/>
          <w:lang w:val="sr-Cyrl-CS"/>
        </w:rPr>
        <w:t xml:space="preserve">сирање Пројекта обнове </w:t>
      </w:r>
      <w:r w:rsidRPr="00F31EC9">
        <w:rPr>
          <w:rFonts w:asciiTheme="minorHAnsi" w:hAnsiTheme="minorHAnsi" w:cstheme="minorHAnsi"/>
          <w:lang w:val="sr-Cyrl-CS"/>
        </w:rPr>
        <w:t>градских водовода и канализационих сис</w:t>
      </w:r>
      <w:r w:rsidR="007520A4" w:rsidRPr="00F31EC9">
        <w:rPr>
          <w:rFonts w:asciiTheme="minorHAnsi" w:hAnsiTheme="minorHAnsi" w:cstheme="minorHAnsi"/>
          <w:lang w:val="sr-Cyrl-CS"/>
        </w:rPr>
        <w:t>тема у БиХ, којим „Комуналац“ А.Д.</w:t>
      </w:r>
      <w:r w:rsidRPr="00F31EC9">
        <w:rPr>
          <w:rFonts w:asciiTheme="minorHAnsi" w:hAnsiTheme="minorHAnsi" w:cstheme="minorHAnsi"/>
          <w:lang w:val="sr-Cyrl-CS"/>
        </w:rPr>
        <w:t xml:space="preserve"> Дервента преузима отплату наведених кредитних средстава и друге обавезе по Уговору</w:t>
      </w:r>
      <w:r w:rsidR="005B4CF8" w:rsidRPr="00F31EC9">
        <w:rPr>
          <w:rFonts w:asciiTheme="minorHAnsi" w:hAnsiTheme="minorHAnsi" w:cstheme="minorHAnsi"/>
          <w:lang w:val="sr-Cyrl-CS"/>
        </w:rPr>
        <w:t>.</w:t>
      </w:r>
    </w:p>
    <w:p w:rsidR="005B4CF8" w:rsidRPr="00F31EC9" w:rsidRDefault="00B13B8C" w:rsidP="005B4CF8">
      <w:pPr>
        <w:spacing w:after="0"/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sr-Cyrl-BA"/>
        </w:rPr>
        <w:t xml:space="preserve">Преузети износ средстава по овом кредиту износи </w:t>
      </w:r>
      <w:r w:rsidR="005B4CF8" w:rsidRPr="00F31EC9">
        <w:rPr>
          <w:rFonts w:asciiTheme="minorHAnsi" w:hAnsiTheme="minorHAnsi" w:cstheme="minorHAnsi"/>
          <w:lang w:val="sr-Cyrl-BA"/>
        </w:rPr>
        <w:t xml:space="preserve">1.961.846,77 </w:t>
      </w:r>
      <w:r w:rsidR="00573E00" w:rsidRPr="00F31EC9">
        <w:rPr>
          <w:rFonts w:asciiTheme="minorHAnsi" w:hAnsiTheme="minorHAnsi" w:cstheme="minorHAnsi"/>
          <w:lang w:val="bs-Latn-BA"/>
        </w:rPr>
        <w:t>EUR</w:t>
      </w:r>
      <w:r w:rsidR="005B4CF8" w:rsidRPr="00F31EC9">
        <w:rPr>
          <w:rFonts w:asciiTheme="minorHAnsi" w:hAnsiTheme="minorHAnsi" w:cstheme="minorHAnsi"/>
          <w:lang w:val="sr-Cyrl-BA"/>
        </w:rPr>
        <w:t xml:space="preserve"> (</w:t>
      </w:r>
      <w:r w:rsidRPr="00F31EC9">
        <w:rPr>
          <w:rFonts w:asciiTheme="minorHAnsi" w:hAnsiTheme="minorHAnsi" w:cstheme="minorHAnsi"/>
          <w:lang w:val="sr-Cyrl-BA"/>
        </w:rPr>
        <w:t>3.837.038,77 КМ</w:t>
      </w:r>
      <w:r w:rsidR="005B4CF8" w:rsidRPr="00F31EC9">
        <w:rPr>
          <w:rFonts w:asciiTheme="minorHAnsi" w:hAnsiTheme="minorHAnsi" w:cstheme="minorHAnsi"/>
          <w:lang w:val="sr-Cyrl-BA"/>
        </w:rPr>
        <w:t>)</w:t>
      </w:r>
      <w:r w:rsidRPr="00F31EC9">
        <w:rPr>
          <w:rFonts w:asciiTheme="minorHAnsi" w:hAnsiTheme="minorHAnsi" w:cstheme="minorHAnsi"/>
          <w:lang w:val="sr-Cyrl-BA"/>
        </w:rPr>
        <w:t xml:space="preserve">, а са </w:t>
      </w:r>
      <w:r w:rsidR="005B4CF8" w:rsidRPr="00F31EC9">
        <w:rPr>
          <w:rFonts w:asciiTheme="minorHAnsi" w:hAnsiTheme="minorHAnsi" w:cstheme="minorHAnsi"/>
          <w:lang w:val="sr-Cyrl-BA"/>
        </w:rPr>
        <w:t>31.12.</w:t>
      </w:r>
      <w:r w:rsidRPr="00F31EC9">
        <w:rPr>
          <w:rFonts w:asciiTheme="minorHAnsi" w:hAnsiTheme="minorHAnsi" w:cstheme="minorHAnsi"/>
          <w:lang w:val="sr-Cyrl-BA"/>
        </w:rPr>
        <w:t>20</w:t>
      </w:r>
      <w:r w:rsidRPr="00F31EC9">
        <w:rPr>
          <w:rFonts w:asciiTheme="minorHAnsi" w:hAnsiTheme="minorHAnsi" w:cstheme="minorHAnsi"/>
          <w:lang w:val="sr-Latn-BA"/>
        </w:rPr>
        <w:t>2</w:t>
      </w:r>
      <w:r w:rsidR="00500F73" w:rsidRPr="00F31EC9">
        <w:rPr>
          <w:rFonts w:asciiTheme="minorHAnsi" w:hAnsiTheme="minorHAnsi" w:cstheme="minorHAnsi"/>
          <w:lang w:val="sr-Latn-BA"/>
        </w:rPr>
        <w:t>4</w:t>
      </w:r>
      <w:r w:rsidRPr="00F31EC9">
        <w:rPr>
          <w:rFonts w:asciiTheme="minorHAnsi" w:hAnsiTheme="minorHAnsi" w:cstheme="minorHAnsi"/>
          <w:lang w:val="sr-Cyrl-BA"/>
        </w:rPr>
        <w:t>. године стање</w:t>
      </w:r>
      <w:r w:rsidRPr="00F31EC9">
        <w:rPr>
          <w:rFonts w:asciiTheme="minorHAnsi" w:hAnsiTheme="minorHAnsi" w:cstheme="minorHAnsi"/>
          <w:lang w:val="hr-HR"/>
        </w:rPr>
        <w:t xml:space="preserve"> </w:t>
      </w:r>
      <w:r w:rsidRPr="00F31EC9">
        <w:rPr>
          <w:rFonts w:asciiTheme="minorHAnsi" w:hAnsiTheme="minorHAnsi" w:cstheme="minorHAnsi"/>
          <w:lang w:val="sr-Cyrl-BA"/>
        </w:rPr>
        <w:t xml:space="preserve">дуга је </w:t>
      </w:r>
      <w:r w:rsidR="005B4CF8" w:rsidRPr="00F31EC9">
        <w:rPr>
          <w:rFonts w:asciiTheme="minorHAnsi" w:hAnsiTheme="minorHAnsi" w:cstheme="minorHAnsi"/>
          <w:lang w:val="sr-Cyrl-BA"/>
        </w:rPr>
        <w:t>2.570.815,97 КМ.</w:t>
      </w:r>
      <w:r w:rsidR="005B4CF8" w:rsidRPr="00F31EC9">
        <w:rPr>
          <w:rFonts w:asciiTheme="minorHAnsi" w:hAnsiTheme="minorHAnsi" w:cstheme="minorHAnsi"/>
          <w:lang w:val="bs-Cyrl-BA"/>
        </w:rPr>
        <w:t xml:space="preserve"> </w:t>
      </w:r>
    </w:p>
    <w:p w:rsidR="00B13B8C" w:rsidRPr="00F31EC9" w:rsidRDefault="00B13B8C" w:rsidP="005B4CF8">
      <w:pPr>
        <w:spacing w:after="0"/>
        <w:jc w:val="both"/>
        <w:rPr>
          <w:rFonts w:asciiTheme="minorHAnsi" w:hAnsiTheme="minorHAnsi" w:cstheme="minorHAnsi"/>
          <w:lang w:val="sr-Cyrl-BA"/>
        </w:rPr>
      </w:pPr>
      <w:r w:rsidRPr="00F31EC9">
        <w:rPr>
          <w:rFonts w:asciiTheme="minorHAnsi" w:hAnsiTheme="minorHAnsi" w:cstheme="minorHAnsi"/>
          <w:lang w:val="sr-Cyrl-BA"/>
        </w:rPr>
        <w:t>Отплата н</w:t>
      </w:r>
      <w:r w:rsidR="005B4CF8" w:rsidRPr="00F31EC9">
        <w:rPr>
          <w:rFonts w:asciiTheme="minorHAnsi" w:hAnsiTheme="minorHAnsi" w:cstheme="minorHAnsi"/>
          <w:lang w:val="sr-Cyrl-BA"/>
        </w:rPr>
        <w:t>аведеног кредита не врши се из б</w:t>
      </w:r>
      <w:r w:rsidRPr="00F31EC9">
        <w:rPr>
          <w:rFonts w:asciiTheme="minorHAnsi" w:hAnsiTheme="minorHAnsi" w:cstheme="minorHAnsi"/>
          <w:lang w:val="sr-Cyrl-BA"/>
        </w:rPr>
        <w:t>уџета гра</w:t>
      </w:r>
      <w:r w:rsidR="005B4CF8" w:rsidRPr="00F31EC9">
        <w:rPr>
          <w:rFonts w:asciiTheme="minorHAnsi" w:hAnsiTheme="minorHAnsi" w:cstheme="minorHAnsi"/>
          <w:lang w:val="sr-Cyrl-BA"/>
        </w:rPr>
        <w:t>да Дервента, него „Комуналац“ А.Д.</w:t>
      </w:r>
      <w:r w:rsidRPr="00F31EC9">
        <w:rPr>
          <w:rFonts w:asciiTheme="minorHAnsi" w:hAnsiTheme="minorHAnsi" w:cstheme="minorHAnsi"/>
          <w:lang w:val="sr-Cyrl-BA"/>
        </w:rPr>
        <w:t xml:space="preserve"> Дервента директно врши отпл</w:t>
      </w:r>
      <w:r w:rsidR="005B4CF8" w:rsidRPr="00F31EC9">
        <w:rPr>
          <w:rFonts w:asciiTheme="minorHAnsi" w:hAnsiTheme="minorHAnsi" w:cstheme="minorHAnsi"/>
          <w:lang w:val="sr-Cyrl-BA"/>
        </w:rPr>
        <w:t>ату Министарству финансија Репуб</w:t>
      </w:r>
      <w:r w:rsidRPr="00F31EC9">
        <w:rPr>
          <w:rFonts w:asciiTheme="minorHAnsi" w:hAnsiTheme="minorHAnsi" w:cstheme="minorHAnsi"/>
          <w:lang w:val="sr-Cyrl-BA"/>
        </w:rPr>
        <w:t>лике Српске.</w:t>
      </w:r>
    </w:p>
    <w:p w:rsidR="005B4CF8" w:rsidRPr="00F31EC9" w:rsidRDefault="005B4CF8" w:rsidP="005B4CF8">
      <w:pPr>
        <w:spacing w:after="0"/>
        <w:jc w:val="both"/>
        <w:rPr>
          <w:rFonts w:asciiTheme="minorHAnsi" w:hAnsiTheme="minorHAnsi" w:cstheme="minorHAnsi"/>
          <w:lang w:val="hr-HR"/>
        </w:rPr>
      </w:pPr>
    </w:p>
    <w:p w:rsidR="00B13B8C" w:rsidRPr="00F31EC9" w:rsidRDefault="00B13B8C" w:rsidP="00BD549F">
      <w:p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>У својим пословним књигама Град Дервента евид</w:t>
      </w:r>
      <w:r w:rsidR="00597A78" w:rsidRPr="00F31EC9">
        <w:rPr>
          <w:rFonts w:asciiTheme="minorHAnsi" w:hAnsiTheme="minorHAnsi" w:cstheme="minorHAnsi"/>
          <w:lang w:val="bs-Cyrl-BA"/>
        </w:rPr>
        <w:t>е</w:t>
      </w:r>
      <w:r w:rsidRPr="00F31EC9">
        <w:rPr>
          <w:rFonts w:asciiTheme="minorHAnsi" w:hAnsiTheme="minorHAnsi" w:cstheme="minorHAnsi"/>
          <w:lang w:val="bs-Cyrl-BA"/>
        </w:rPr>
        <w:t xml:space="preserve">нтира кредит по уговору </w:t>
      </w:r>
      <w:r w:rsidRPr="00F31EC9">
        <w:rPr>
          <w:rFonts w:asciiTheme="minorHAnsi" w:hAnsiTheme="minorHAnsi" w:cstheme="minorHAnsi"/>
          <w:lang w:val="bs-Latn-BA"/>
        </w:rPr>
        <w:t xml:space="preserve">RAP/MWSS/1/RL-SC/522 </w:t>
      </w:r>
      <w:r w:rsidRPr="00F31EC9">
        <w:rPr>
          <w:rFonts w:asciiTheme="minorHAnsi" w:hAnsiTheme="minorHAnsi" w:cstheme="minorHAnsi"/>
          <w:lang w:val="bs-Cyrl-BA"/>
        </w:rPr>
        <w:t>у складу са Одлуком о утврђивању висине задужења општина и градова који су користили средства развојног кредита у Републици Српској („Службени гласник Републике Српске“, број 103/08 и 113/10</w:t>
      </w:r>
      <w:r w:rsidR="00AE3579" w:rsidRPr="00F31EC9">
        <w:rPr>
          <w:rFonts w:asciiTheme="minorHAnsi" w:hAnsiTheme="minorHAnsi" w:cstheme="minorHAnsi"/>
          <w:lang w:val="bs-Cyrl-BA"/>
        </w:rPr>
        <w:t xml:space="preserve">). Кредитна средства у износу од 77.201,32 </w:t>
      </w:r>
      <w:r w:rsidR="00573E00" w:rsidRPr="00F31EC9">
        <w:rPr>
          <w:rFonts w:asciiTheme="minorHAnsi" w:hAnsiTheme="minorHAnsi" w:cstheme="minorHAnsi"/>
          <w:lang w:val="bs-Latn-BA"/>
        </w:rPr>
        <w:t>USD</w:t>
      </w:r>
      <w:r w:rsidR="00AE3579" w:rsidRPr="00F31EC9">
        <w:rPr>
          <w:rFonts w:asciiTheme="minorHAnsi" w:hAnsiTheme="minorHAnsi" w:cstheme="minorHAnsi"/>
          <w:lang w:val="bs-Cyrl-BA"/>
        </w:rPr>
        <w:t xml:space="preserve"> се односе на</w:t>
      </w:r>
      <w:r w:rsidRPr="00F31EC9">
        <w:rPr>
          <w:rFonts w:asciiTheme="minorHAnsi" w:hAnsiTheme="minorHAnsi" w:cstheme="minorHAnsi"/>
          <w:lang w:val="bs-Cyrl-BA"/>
        </w:rPr>
        <w:t xml:space="preserve"> набавку једног камиона подизача контејнера са припадајућим резервним дијеловим</w:t>
      </w:r>
      <w:r w:rsidR="00AE3579" w:rsidRPr="00F31EC9">
        <w:rPr>
          <w:rFonts w:asciiTheme="minorHAnsi" w:hAnsiTheme="minorHAnsi" w:cstheme="minorHAnsi"/>
          <w:lang w:val="bs-Cyrl-BA"/>
        </w:rPr>
        <w:t xml:space="preserve">а, 10 контејнера капацитета 5 </w:t>
      </w:r>
      <w:r w:rsidRPr="00F31EC9">
        <w:rPr>
          <w:rFonts w:asciiTheme="minorHAnsi" w:hAnsiTheme="minorHAnsi" w:cstheme="minorHAnsi"/>
          <w:lang w:val="bs-Cyrl-BA"/>
        </w:rPr>
        <w:t>м</w:t>
      </w:r>
      <w:r w:rsidRPr="00F31EC9">
        <w:rPr>
          <w:rFonts w:asciiTheme="minorHAnsi" w:hAnsiTheme="minorHAnsi" w:cstheme="minorHAnsi"/>
          <w:vertAlign w:val="superscript"/>
          <w:lang w:val="bs-Cyrl-BA"/>
        </w:rPr>
        <w:t>3</w:t>
      </w:r>
      <w:r w:rsidRPr="00F31EC9">
        <w:rPr>
          <w:rFonts w:asciiTheme="minorHAnsi" w:hAnsiTheme="minorHAnsi" w:cstheme="minorHAnsi"/>
          <w:lang w:val="bs-Cyrl-BA"/>
        </w:rPr>
        <w:t xml:space="preserve">  и 50 контејнера капацитета 1,1 м</w:t>
      </w:r>
      <w:r w:rsidRPr="00F31EC9">
        <w:rPr>
          <w:rFonts w:asciiTheme="minorHAnsi" w:hAnsiTheme="minorHAnsi" w:cstheme="minorHAnsi"/>
          <w:vertAlign w:val="superscript"/>
          <w:lang w:val="bs-Cyrl-BA"/>
        </w:rPr>
        <w:t>3</w:t>
      </w:r>
      <w:r w:rsidRPr="00F31EC9">
        <w:rPr>
          <w:rFonts w:asciiTheme="minorHAnsi" w:hAnsiTheme="minorHAnsi" w:cstheme="minorHAnsi"/>
          <w:lang w:val="bs-Cyrl-BA"/>
        </w:rPr>
        <w:t>. Отплату кредита врш</w:t>
      </w:r>
      <w:r w:rsidR="00573E00" w:rsidRPr="00F31EC9">
        <w:rPr>
          <w:rFonts w:asciiTheme="minorHAnsi" w:hAnsiTheme="minorHAnsi" w:cstheme="minorHAnsi"/>
          <w:lang w:val="bs-Cyrl-BA"/>
        </w:rPr>
        <w:t>и Комуналац А.Д. Дервента, у складу са Уговором од 01.10.</w:t>
      </w:r>
      <w:r w:rsidRPr="00F31EC9">
        <w:rPr>
          <w:rFonts w:asciiTheme="minorHAnsi" w:hAnsiTheme="minorHAnsi" w:cstheme="minorHAnsi"/>
          <w:lang w:val="bs-Cyrl-BA"/>
        </w:rPr>
        <w:t>2003. године и Анекс</w:t>
      </w:r>
      <w:r w:rsidR="00573E00" w:rsidRPr="00F31EC9">
        <w:rPr>
          <w:rFonts w:asciiTheme="minorHAnsi" w:hAnsiTheme="minorHAnsi" w:cstheme="minorHAnsi"/>
          <w:lang w:val="bs-Cyrl-BA"/>
        </w:rPr>
        <w:t>ом 1 У</w:t>
      </w:r>
      <w:r w:rsidRPr="00F31EC9">
        <w:rPr>
          <w:rFonts w:asciiTheme="minorHAnsi" w:hAnsiTheme="minorHAnsi" w:cstheme="minorHAnsi"/>
          <w:lang w:val="bs-Cyrl-BA"/>
        </w:rPr>
        <w:t>го</w:t>
      </w:r>
      <w:r w:rsidR="00573E00" w:rsidRPr="00F31EC9">
        <w:rPr>
          <w:rFonts w:asciiTheme="minorHAnsi" w:hAnsiTheme="minorHAnsi" w:cstheme="minorHAnsi"/>
          <w:lang w:val="bs-Cyrl-BA"/>
        </w:rPr>
        <w:t>вора, број 02-370-142/01 од 12.</w:t>
      </w:r>
      <w:r w:rsidRPr="00F31EC9">
        <w:rPr>
          <w:rFonts w:asciiTheme="minorHAnsi" w:hAnsiTheme="minorHAnsi" w:cstheme="minorHAnsi"/>
          <w:lang w:val="bs-Cyrl-BA"/>
        </w:rPr>
        <w:t>12.2008. године</w:t>
      </w:r>
      <w:r w:rsidR="00573E00" w:rsidRPr="00F31EC9">
        <w:rPr>
          <w:rFonts w:asciiTheme="minorHAnsi" w:hAnsiTheme="minorHAnsi" w:cstheme="minorHAnsi"/>
          <w:lang w:val="bs-Cyrl-BA"/>
        </w:rPr>
        <w:t>,</w:t>
      </w:r>
      <w:r w:rsidRPr="00F31EC9">
        <w:rPr>
          <w:rFonts w:asciiTheme="minorHAnsi" w:hAnsiTheme="minorHAnsi" w:cstheme="minorHAnsi"/>
          <w:lang w:val="bs-Cyrl-BA"/>
        </w:rPr>
        <w:t xml:space="preserve"> директно Министарству финансија Републике Српске.</w:t>
      </w:r>
    </w:p>
    <w:p w:rsidR="00777708" w:rsidRPr="003123EC" w:rsidRDefault="00B13B8C" w:rsidP="00777708">
      <w:pPr>
        <w:jc w:val="both"/>
        <w:rPr>
          <w:rFonts w:asciiTheme="minorHAnsi" w:hAnsiTheme="minorHAnsi" w:cstheme="minorHAnsi"/>
          <w:lang w:val="bs-Cyrl-BA"/>
        </w:rPr>
      </w:pPr>
      <w:r w:rsidRPr="00F31EC9">
        <w:rPr>
          <w:rFonts w:asciiTheme="minorHAnsi" w:hAnsiTheme="minorHAnsi" w:cstheme="minorHAnsi"/>
          <w:lang w:val="bs-Cyrl-BA"/>
        </w:rPr>
        <w:t xml:space="preserve">Преласком ЈЗУ </w:t>
      </w:r>
      <w:r w:rsidR="00573E00" w:rsidRPr="00F31EC9">
        <w:rPr>
          <w:rFonts w:asciiTheme="minorHAnsi" w:hAnsiTheme="minorHAnsi" w:cstheme="minorHAnsi"/>
          <w:lang w:val="bs-Cyrl-BA"/>
        </w:rPr>
        <w:t>„</w:t>
      </w:r>
      <w:r w:rsidRPr="00F31EC9">
        <w:rPr>
          <w:rFonts w:asciiTheme="minorHAnsi" w:hAnsiTheme="minorHAnsi" w:cstheme="minorHAnsi"/>
          <w:lang w:val="bs-Cyrl-BA"/>
        </w:rPr>
        <w:t>Дом здравља</w:t>
      </w:r>
      <w:r w:rsidR="00573E00" w:rsidRPr="00F31EC9">
        <w:rPr>
          <w:rFonts w:asciiTheme="minorHAnsi" w:hAnsiTheme="minorHAnsi" w:cstheme="minorHAnsi"/>
          <w:lang w:val="bs-Cyrl-BA"/>
        </w:rPr>
        <w:t>“</w:t>
      </w:r>
      <w:r w:rsidRPr="00F31EC9">
        <w:rPr>
          <w:rFonts w:asciiTheme="minorHAnsi" w:hAnsiTheme="minorHAnsi" w:cstheme="minorHAnsi"/>
          <w:lang w:val="bs-Cyrl-BA"/>
        </w:rPr>
        <w:t xml:space="preserve"> Дервента на трезорски систем пословања </w:t>
      </w:r>
      <w:r w:rsidR="00573E00" w:rsidRPr="00F31EC9">
        <w:rPr>
          <w:rFonts w:asciiTheme="minorHAnsi" w:hAnsiTheme="minorHAnsi" w:cstheme="minorHAnsi"/>
          <w:lang w:val="bs-Cyrl-BA"/>
        </w:rPr>
        <w:t>у оквиру Главне књиге трезора г</w:t>
      </w:r>
      <w:r w:rsidRPr="00F31EC9">
        <w:rPr>
          <w:rFonts w:asciiTheme="minorHAnsi" w:hAnsiTheme="minorHAnsi" w:cstheme="minorHAnsi"/>
          <w:lang w:val="bs-Cyrl-BA"/>
        </w:rPr>
        <w:t xml:space="preserve">рада Дервента, евидентиран је кредит за финансирање пословања и исплате личних доходака од </w:t>
      </w:r>
      <w:r w:rsidRPr="00F31EC9">
        <w:rPr>
          <w:rFonts w:asciiTheme="minorHAnsi" w:hAnsiTheme="minorHAnsi" w:cstheme="minorHAnsi"/>
          <w:lang w:val="bs-Cyrl-BA"/>
        </w:rPr>
        <w:lastRenderedPageBreak/>
        <w:t>Фонда здравственог осигурања Републик</w:t>
      </w:r>
      <w:r w:rsidR="00573E00" w:rsidRPr="00F31EC9">
        <w:rPr>
          <w:rFonts w:asciiTheme="minorHAnsi" w:hAnsiTheme="minorHAnsi" w:cstheme="minorHAnsi"/>
          <w:lang w:val="bs-Cyrl-BA"/>
        </w:rPr>
        <w:t>е Српске у износу од 364.999,44 КМ и</w:t>
      </w:r>
      <w:r w:rsidRPr="00F31EC9">
        <w:rPr>
          <w:rFonts w:asciiTheme="minorHAnsi" w:hAnsiTheme="minorHAnsi" w:cstheme="minorHAnsi"/>
          <w:lang w:val="bs-Cyrl-BA"/>
        </w:rPr>
        <w:t xml:space="preserve"> каматом 4,19 % + 6м Еурибор.</w:t>
      </w:r>
      <w:r w:rsidR="00777708">
        <w:rPr>
          <w:rFonts w:asciiTheme="minorHAnsi" w:hAnsiTheme="minorHAnsi" w:cstheme="minorHAnsi"/>
          <w:lang w:val="bs-Cyrl-BA"/>
        </w:rPr>
        <w:t xml:space="preserve"> У току 2024. године Влада Републике Српске преузела је отплату овог кредита.</w:t>
      </w:r>
    </w:p>
    <w:p w:rsidR="00913318" w:rsidRPr="003123EC" w:rsidRDefault="00913318" w:rsidP="00913318">
      <w:pPr>
        <w:spacing w:after="0"/>
        <w:jc w:val="both"/>
        <w:rPr>
          <w:rFonts w:asciiTheme="minorHAnsi" w:hAnsiTheme="minorHAnsi" w:cstheme="minorHAnsi"/>
          <w:lang w:val="sr-Cyrl-CS"/>
        </w:rPr>
      </w:pPr>
      <w:r w:rsidRPr="003123EC">
        <w:rPr>
          <w:rFonts w:asciiTheme="minorHAnsi" w:hAnsiTheme="minorHAnsi" w:cstheme="minorHAnsi"/>
          <w:lang w:val="sr-Cyrl-CS"/>
        </w:rPr>
        <w:t>План годишњег ануитета са каматом у 202</w:t>
      </w:r>
      <w:r w:rsidRPr="003123EC">
        <w:rPr>
          <w:rFonts w:asciiTheme="minorHAnsi" w:hAnsiTheme="minorHAnsi" w:cstheme="minorHAnsi"/>
          <w:lang w:val="hr-HR"/>
        </w:rPr>
        <w:t>4</w:t>
      </w:r>
      <w:r w:rsidRPr="003123EC">
        <w:rPr>
          <w:rFonts w:asciiTheme="minorHAnsi" w:hAnsiTheme="minorHAnsi" w:cstheme="minorHAnsi"/>
          <w:lang w:val="sr-Cyrl-CS"/>
        </w:rPr>
        <w:t xml:space="preserve">. години износи </w:t>
      </w:r>
      <w:r>
        <w:rPr>
          <w:rFonts w:asciiTheme="minorHAnsi" w:hAnsiTheme="minorHAnsi" w:cstheme="minorHAnsi"/>
          <w:lang w:val="sr-Cyrl-CS"/>
        </w:rPr>
        <w:t>525.500,00</w:t>
      </w:r>
      <w:r w:rsidRPr="003123EC">
        <w:rPr>
          <w:rFonts w:asciiTheme="minorHAnsi" w:hAnsiTheme="minorHAnsi" w:cstheme="minorHAnsi"/>
          <w:lang w:val="sr-Cyrl-CS"/>
        </w:rPr>
        <w:t xml:space="preserve"> КМ што чини </w:t>
      </w:r>
      <w:r>
        <w:rPr>
          <w:rFonts w:asciiTheme="minorHAnsi" w:hAnsiTheme="minorHAnsi" w:cstheme="minorHAnsi"/>
          <w:lang w:val="sr-Cyrl-CS"/>
        </w:rPr>
        <w:t xml:space="preserve">2,436 </w:t>
      </w:r>
      <w:r w:rsidRPr="003123EC">
        <w:rPr>
          <w:rFonts w:asciiTheme="minorHAnsi" w:hAnsiTheme="minorHAnsi" w:cstheme="minorHAnsi"/>
          <w:lang w:val="sr-Cyrl-CS"/>
        </w:rPr>
        <w:t>% остварених редовних прихода (</w:t>
      </w:r>
      <w:r w:rsidRPr="003123EC">
        <w:rPr>
          <w:rFonts w:asciiTheme="minorHAnsi" w:hAnsiTheme="minorHAnsi" w:cstheme="minorHAnsi"/>
          <w:lang w:val="sr-Latn-BA"/>
        </w:rPr>
        <w:t xml:space="preserve">порески+непорески приходи =21.549.565,42 </w:t>
      </w:r>
      <w:r w:rsidRPr="003123EC">
        <w:rPr>
          <w:rFonts w:asciiTheme="minorHAnsi" w:hAnsiTheme="minorHAnsi" w:cstheme="minorHAnsi"/>
          <w:lang w:val="sr-Cyrl-CS"/>
        </w:rPr>
        <w:t>КМ) буџета града Дервента у 202</w:t>
      </w:r>
      <w:r w:rsidRPr="003123EC">
        <w:rPr>
          <w:rFonts w:asciiTheme="minorHAnsi" w:hAnsiTheme="minorHAnsi" w:cstheme="minorHAnsi"/>
          <w:lang w:val="hr-HR"/>
        </w:rPr>
        <w:t>3</w:t>
      </w:r>
      <w:r w:rsidRPr="003123EC">
        <w:rPr>
          <w:rFonts w:asciiTheme="minorHAnsi" w:hAnsiTheme="minorHAnsi" w:cstheme="minorHAnsi"/>
          <w:lang w:val="sr-Cyrl-CS"/>
        </w:rPr>
        <w:t>. години.</w:t>
      </w:r>
    </w:p>
    <w:p w:rsidR="00B13B8C" w:rsidRPr="00F31EC9" w:rsidRDefault="00B13B8C" w:rsidP="00BD549F">
      <w:pPr>
        <w:spacing w:after="0"/>
        <w:jc w:val="both"/>
        <w:rPr>
          <w:rFonts w:asciiTheme="minorHAnsi" w:hAnsiTheme="minorHAnsi" w:cstheme="minorHAnsi"/>
          <w:lang w:val="bs-Latn-BA"/>
        </w:rPr>
      </w:pPr>
    </w:p>
    <w:p w:rsidR="007E4A5E" w:rsidRPr="00F31EC9" w:rsidRDefault="007E4A5E" w:rsidP="00BD549F">
      <w:pPr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Одредбама члана 59. Закона о задуживању, дугу и </w:t>
      </w:r>
      <w:r w:rsidR="006143E2" w:rsidRPr="00F31EC9">
        <w:rPr>
          <w:rFonts w:asciiTheme="minorHAnsi" w:hAnsiTheme="minorHAnsi" w:cstheme="minorHAnsi"/>
          <w:lang w:val="sr-Cyrl-CS"/>
        </w:rPr>
        <w:t>гаранцијама Р</w:t>
      </w:r>
      <w:r w:rsidRPr="00F31EC9">
        <w:rPr>
          <w:rFonts w:asciiTheme="minorHAnsi" w:hAnsiTheme="minorHAnsi" w:cstheme="minorHAnsi"/>
          <w:lang w:val="sr-Cyrl-CS"/>
        </w:rPr>
        <w:t>епублике Српске, прописано је да се јединица локалне самоуправе може дугорочно задужити само ако у периоду стварања д</w:t>
      </w:r>
      <w:r w:rsidR="00EE5AEF" w:rsidRPr="00F31EC9">
        <w:rPr>
          <w:rFonts w:asciiTheme="minorHAnsi" w:hAnsiTheme="minorHAnsi" w:cstheme="minorHAnsi"/>
          <w:lang w:val="sr-Cyrl-CS"/>
        </w:rPr>
        <w:t xml:space="preserve">уга укупан износ који доспијева </w:t>
      </w:r>
      <w:r w:rsidRPr="00F31EC9">
        <w:rPr>
          <w:rFonts w:asciiTheme="minorHAnsi" w:hAnsiTheme="minorHAnsi" w:cstheme="minorHAnsi"/>
          <w:lang w:val="sr-Cyrl-CS"/>
        </w:rPr>
        <w:t>за отплату, по предложеном дугу и цјелокупном доспјелом неизмиреном постојећем дугу, у било којој наредној години није већи од 18% износа њених редовних прихода остварених у претходној фискалној години, а у члану 62. став 6. је одређено да износ задужења мож</w:t>
      </w:r>
      <w:r w:rsidRPr="00F31EC9">
        <w:rPr>
          <w:rFonts w:asciiTheme="minorHAnsi" w:hAnsiTheme="minorHAnsi" w:cstheme="minorHAnsi"/>
          <w:lang w:val="sr-Latn-BA"/>
        </w:rPr>
        <w:t>e</w:t>
      </w:r>
      <w:r w:rsidRPr="00F31EC9">
        <w:rPr>
          <w:rFonts w:asciiTheme="minorHAnsi" w:hAnsiTheme="minorHAnsi" w:cstheme="minorHAnsi"/>
          <w:lang w:val="sr-Cyrl-CS"/>
        </w:rPr>
        <w:t xml:space="preserve"> бити и већи од 18% само у случају када се сагласност тражи за задуживање које се односи на финансирање санације штете из Јединственог регистра штета прописаног Законом о фонду солидарности за обнову Републике Српске. Одредбама члана 60.</w:t>
      </w:r>
      <w:r w:rsidRPr="00F31EC9">
        <w:rPr>
          <w:rFonts w:asciiTheme="minorHAnsi" w:hAnsiTheme="minorHAnsi" w:cstheme="minorHAnsi"/>
          <w:lang w:val="sr-Latn-BA"/>
        </w:rPr>
        <w:t xml:space="preserve"> </w:t>
      </w:r>
      <w:r w:rsidRPr="00F31EC9">
        <w:rPr>
          <w:rFonts w:asciiTheme="minorHAnsi" w:hAnsiTheme="minorHAnsi" w:cstheme="minorHAnsi"/>
          <w:lang w:val="sr-Cyrl-CS"/>
        </w:rPr>
        <w:t>наведеног закона, краткорочни дуг ни у једном тренутку не може бити већи од 5% редовних прихода остварених у претходној фискалној години.</w:t>
      </w:r>
    </w:p>
    <w:p w:rsidR="0006370D" w:rsidRPr="00F31EC9" w:rsidRDefault="001B3F44" w:rsidP="00BD549F">
      <w:pPr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 xml:space="preserve">У </w:t>
      </w:r>
      <w:r w:rsidR="00572793" w:rsidRPr="00F31EC9">
        <w:rPr>
          <w:rFonts w:asciiTheme="minorHAnsi" w:hAnsiTheme="minorHAnsi" w:cstheme="minorHAnsi"/>
          <w:lang w:val="sr-Cyrl-CS"/>
        </w:rPr>
        <w:t xml:space="preserve">периоду </w:t>
      </w:r>
      <w:r w:rsidR="008E74C9" w:rsidRPr="00F31EC9">
        <w:rPr>
          <w:rFonts w:asciiTheme="minorHAnsi" w:hAnsiTheme="minorHAnsi" w:cstheme="minorHAnsi"/>
          <w:lang w:val="sr-Cyrl-CS"/>
        </w:rPr>
        <w:t xml:space="preserve">од </w:t>
      </w:r>
      <w:r w:rsidR="00572793" w:rsidRPr="00F31EC9">
        <w:rPr>
          <w:rFonts w:asciiTheme="minorHAnsi" w:hAnsiTheme="minorHAnsi" w:cstheme="minorHAnsi"/>
          <w:lang w:val="sr-Cyrl-CS"/>
        </w:rPr>
        <w:t>01.0</w:t>
      </w:r>
      <w:r w:rsidR="008E74C9" w:rsidRPr="00F31EC9">
        <w:rPr>
          <w:rFonts w:asciiTheme="minorHAnsi" w:hAnsiTheme="minorHAnsi" w:cstheme="minorHAnsi"/>
          <w:lang w:val="sr-Cyrl-CS"/>
        </w:rPr>
        <w:t>1-31.12.</w:t>
      </w:r>
      <w:r w:rsidR="00572793" w:rsidRPr="00F31EC9">
        <w:rPr>
          <w:rFonts w:asciiTheme="minorHAnsi" w:hAnsiTheme="minorHAnsi" w:cstheme="minorHAnsi"/>
          <w:lang w:val="sr-Cyrl-CS"/>
        </w:rPr>
        <w:t>20</w:t>
      </w:r>
      <w:r w:rsidR="00863B64" w:rsidRPr="00F31EC9">
        <w:rPr>
          <w:rFonts w:asciiTheme="minorHAnsi" w:hAnsiTheme="minorHAnsi" w:cstheme="minorHAnsi"/>
          <w:lang w:val="sr-Cyrl-CS"/>
        </w:rPr>
        <w:t>2</w:t>
      </w:r>
      <w:r w:rsidR="00500F73" w:rsidRPr="00F31EC9">
        <w:rPr>
          <w:rFonts w:asciiTheme="minorHAnsi" w:hAnsiTheme="minorHAnsi" w:cstheme="minorHAnsi"/>
          <w:lang w:val="hr-HR"/>
        </w:rPr>
        <w:t>4</w:t>
      </w:r>
      <w:r w:rsidR="006143E2" w:rsidRPr="00F31EC9">
        <w:rPr>
          <w:rFonts w:asciiTheme="minorHAnsi" w:hAnsiTheme="minorHAnsi" w:cstheme="minorHAnsi"/>
          <w:lang w:val="sr-Cyrl-CS"/>
        </w:rPr>
        <w:t>. године град</w:t>
      </w:r>
      <w:r w:rsidR="008E74C9" w:rsidRPr="00F31EC9">
        <w:rPr>
          <w:rFonts w:asciiTheme="minorHAnsi" w:hAnsiTheme="minorHAnsi" w:cstheme="minorHAnsi"/>
          <w:lang w:val="sr-Cyrl-CS"/>
        </w:rPr>
        <w:t xml:space="preserve"> Дервента није издао ниј</w:t>
      </w:r>
      <w:r w:rsidRPr="00F31EC9">
        <w:rPr>
          <w:rFonts w:asciiTheme="minorHAnsi" w:hAnsiTheme="minorHAnsi" w:cstheme="minorHAnsi"/>
          <w:lang w:val="sr-Cyrl-CS"/>
        </w:rPr>
        <w:t>едну гаранцију правним лицима чији је већински власник.</w:t>
      </w:r>
    </w:p>
    <w:p w:rsidR="00D913BE" w:rsidRPr="00F31EC9" w:rsidRDefault="00D913BE" w:rsidP="00BD549F">
      <w:pPr>
        <w:jc w:val="both"/>
        <w:rPr>
          <w:rFonts w:asciiTheme="minorHAnsi" w:hAnsiTheme="minorHAnsi" w:cstheme="minorHAnsi"/>
          <w:lang w:val="sr-Cyrl-CS"/>
        </w:rPr>
      </w:pPr>
    </w:p>
    <w:p w:rsidR="00E01DB8" w:rsidRPr="00F31EC9" w:rsidRDefault="001630CD" w:rsidP="001630CD">
      <w:pPr>
        <w:pStyle w:val="Naslov1"/>
        <w:rPr>
          <w:rFonts w:asciiTheme="minorHAnsi" w:hAnsiTheme="minorHAnsi" w:cstheme="minorHAnsi"/>
          <w:sz w:val="22"/>
          <w:szCs w:val="22"/>
          <w:lang w:val="bs-Cyrl-BA"/>
        </w:rPr>
      </w:pPr>
      <w:bookmarkStart w:id="41" w:name="_Toc198534543"/>
      <w:r w:rsidRPr="00F31EC9">
        <w:rPr>
          <w:rFonts w:asciiTheme="minorHAnsi" w:hAnsiTheme="minorHAnsi" w:cstheme="minorHAnsi"/>
          <w:sz w:val="22"/>
          <w:szCs w:val="22"/>
        </w:rPr>
        <w:t>6. Стање имовине, обавеза и извора средстава</w:t>
      </w:r>
      <w:r w:rsidRPr="00F31EC9">
        <w:rPr>
          <w:rFonts w:asciiTheme="minorHAnsi" w:hAnsiTheme="minorHAnsi" w:cstheme="minorHAnsi"/>
          <w:sz w:val="22"/>
          <w:szCs w:val="22"/>
          <w:lang w:val="bs-Cyrl-BA"/>
        </w:rPr>
        <w:t xml:space="preserve"> на дан 31.12.2024. године</w:t>
      </w:r>
      <w:bookmarkEnd w:id="41"/>
    </w:p>
    <w:p w:rsidR="001630CD" w:rsidRPr="00F31EC9" w:rsidRDefault="001630CD" w:rsidP="001630CD">
      <w:pPr>
        <w:pStyle w:val="Paragrafspiska"/>
        <w:ind w:left="0"/>
        <w:rPr>
          <w:rFonts w:asciiTheme="minorHAnsi" w:hAnsiTheme="minorHAnsi" w:cstheme="minorHAnsi"/>
          <w:lang w:val="sr-Cyrl-CS"/>
        </w:rPr>
      </w:pPr>
    </w:p>
    <w:p w:rsidR="001630CD" w:rsidRPr="00F31EC9" w:rsidRDefault="001630CD" w:rsidP="001630CD">
      <w:pPr>
        <w:pStyle w:val="Paragrafspiska"/>
        <w:ind w:left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t>У складу са одредбама члана 22. став (2) Правилника</w:t>
      </w:r>
      <w:r w:rsidR="00B008BF" w:rsidRPr="00F31EC9">
        <w:rPr>
          <w:rFonts w:asciiTheme="minorHAnsi" w:hAnsiTheme="minorHAnsi" w:cstheme="minorHAnsi"/>
          <w:lang w:val="sr-Cyrl-CS"/>
        </w:rPr>
        <w:t>, подаци о почетном и завршном стању имовине, обавеза и извора средстава приказани су у наредној табели.</w:t>
      </w:r>
    </w:p>
    <w:p w:rsidR="00BB788B" w:rsidRPr="00F31EC9" w:rsidRDefault="00BB788B" w:rsidP="001630CD">
      <w:pPr>
        <w:pStyle w:val="Paragrafspiska"/>
        <w:ind w:left="0"/>
        <w:jc w:val="both"/>
        <w:rPr>
          <w:rFonts w:asciiTheme="minorHAnsi" w:hAnsiTheme="minorHAnsi" w:cstheme="minorHAnsi"/>
          <w:lang w:val="sr-Cyrl-CS"/>
        </w:rPr>
      </w:pPr>
    </w:p>
    <w:tbl>
      <w:tblPr>
        <w:tblW w:w="9724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6040"/>
        <w:gridCol w:w="1420"/>
        <w:gridCol w:w="1480"/>
      </w:tblGrid>
      <w:tr w:rsidR="003B43E1" w:rsidRPr="00F31EC9" w:rsidTr="00F40B79">
        <w:trPr>
          <w:trHeight w:val="300"/>
        </w:trPr>
        <w:tc>
          <w:tcPr>
            <w:tcW w:w="6824" w:type="dxa"/>
            <w:gridSpan w:val="2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lang w:val="bs-Latn-BA" w:eastAsia="bs-Latn-BA"/>
              </w:rPr>
            </w:pPr>
          </w:p>
        </w:tc>
        <w:tc>
          <w:tcPr>
            <w:tcW w:w="2900" w:type="dxa"/>
            <w:gridSpan w:val="2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(у КМ)</w:t>
            </w:r>
          </w:p>
        </w:tc>
      </w:tr>
      <w:tr w:rsidR="003B43E1" w:rsidRPr="00F31EC9" w:rsidTr="00F40B79">
        <w:trPr>
          <w:trHeight w:val="705"/>
        </w:trPr>
        <w:tc>
          <w:tcPr>
            <w:tcW w:w="784" w:type="dxa"/>
            <w:shd w:val="clear" w:color="auto" w:fill="auto"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Редни број</w:t>
            </w:r>
          </w:p>
        </w:tc>
        <w:tc>
          <w:tcPr>
            <w:tcW w:w="6040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Позиција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Претходна                          година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Текућа                             година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1.</w:t>
            </w:r>
          </w:p>
        </w:tc>
        <w:tc>
          <w:tcPr>
            <w:tcW w:w="6040" w:type="dxa"/>
            <w:shd w:val="clear" w:color="auto" w:fill="auto"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ТЕКУЋА ИМОВИНА (2+3)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10.425.328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13.266.775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Краткорочна финансијска имовина и разграничења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10.301.434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12.219.860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Нефинансијска имовина у текућим средствима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123.894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1.046.915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4.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СТАЛНА ИМОВИНА (5+6)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122.352.112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128.765.803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Дугорочна финансијска имовина и разграничења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5.422.816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5.427.014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Нефинансијска имовина у сталним средствима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116.929.296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123.338.789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7.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ПОСЛОВНА АКТИВА (1+4)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132.777.440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142.032.578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8.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ОБАВЕЗЕ И РАЗГРАНИЧЕЊА (9+10)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6.420.831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5.816.030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Краткорочне обавезе и разграничења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2.247.435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2.362.726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10.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Дугорочне обавезе и разграничења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4.173.396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3.453.304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11.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ВЛАСТИТИ ИЗВОРИ (12+13+14)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126.356.609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136.216.548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12.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Трајни извори средстава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65.273.669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65.437.487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13.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Резерве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370.448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392.484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14.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Финансијски резултат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60.712.492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i/>
                <w:iCs/>
                <w:color w:val="000000"/>
                <w:lang w:val="bs-Latn-BA" w:eastAsia="bs-Latn-BA"/>
              </w:rPr>
              <w:t>70.386.577</w:t>
            </w:r>
          </w:p>
        </w:tc>
      </w:tr>
      <w:tr w:rsidR="003B43E1" w:rsidRPr="00F31EC9" w:rsidTr="00F40B79">
        <w:trPr>
          <w:trHeight w:val="300"/>
        </w:trPr>
        <w:tc>
          <w:tcPr>
            <w:tcW w:w="784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15.</w:t>
            </w:r>
          </w:p>
        </w:tc>
        <w:tc>
          <w:tcPr>
            <w:tcW w:w="60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ПОСЛОВНА ПАСИВА (8+11)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132.777.440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142.032.578</w:t>
            </w:r>
          </w:p>
        </w:tc>
      </w:tr>
    </w:tbl>
    <w:p w:rsidR="00BB788B" w:rsidRPr="00F31EC9" w:rsidRDefault="00BB788B" w:rsidP="001630CD">
      <w:pPr>
        <w:pStyle w:val="Paragrafspiska"/>
        <w:ind w:left="0"/>
        <w:jc w:val="both"/>
        <w:rPr>
          <w:rFonts w:asciiTheme="minorHAnsi" w:hAnsiTheme="minorHAnsi" w:cstheme="minorHAnsi"/>
          <w:lang w:val="bs-Cyrl-BA"/>
        </w:rPr>
      </w:pPr>
    </w:p>
    <w:p w:rsidR="00F906FC" w:rsidRDefault="00F906FC" w:rsidP="001630CD">
      <w:pPr>
        <w:pStyle w:val="Paragrafspiska"/>
        <w:ind w:left="0"/>
        <w:jc w:val="both"/>
        <w:rPr>
          <w:rFonts w:asciiTheme="minorHAnsi" w:hAnsiTheme="minorHAnsi" w:cstheme="minorHAnsi"/>
          <w:lang w:val="sr-Cyrl-CS"/>
        </w:rPr>
      </w:pPr>
    </w:p>
    <w:p w:rsidR="00B008BF" w:rsidRPr="00F31EC9" w:rsidRDefault="003B43E1" w:rsidP="001630CD">
      <w:pPr>
        <w:pStyle w:val="Paragrafspiska"/>
        <w:ind w:left="0"/>
        <w:jc w:val="both"/>
        <w:rPr>
          <w:rFonts w:asciiTheme="minorHAnsi" w:hAnsiTheme="minorHAnsi" w:cstheme="minorHAnsi"/>
          <w:lang w:val="sr-Cyrl-CS"/>
        </w:rPr>
      </w:pPr>
      <w:r w:rsidRPr="00F31EC9">
        <w:rPr>
          <w:rFonts w:asciiTheme="minorHAnsi" w:hAnsiTheme="minorHAnsi" w:cstheme="minorHAnsi"/>
          <w:lang w:val="sr-Cyrl-CS"/>
        </w:rPr>
        <w:lastRenderedPageBreak/>
        <w:t>У Билансу стања на дан 31.12.2024. године евидентирана су потраживања града Дервента и то:</w:t>
      </w:r>
    </w:p>
    <w:p w:rsidR="003B43E1" w:rsidRPr="00F31EC9" w:rsidRDefault="003B43E1" w:rsidP="001630CD">
      <w:pPr>
        <w:pStyle w:val="Paragrafspiska"/>
        <w:ind w:left="0"/>
        <w:jc w:val="both"/>
        <w:rPr>
          <w:rFonts w:asciiTheme="minorHAnsi" w:hAnsiTheme="minorHAnsi" w:cstheme="minorHAnsi"/>
          <w:lang w:val="sr-Cyrl-CS"/>
        </w:rPr>
      </w:pPr>
    </w:p>
    <w:tbl>
      <w:tblPr>
        <w:tblW w:w="97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80"/>
        <w:gridCol w:w="1400"/>
        <w:gridCol w:w="1540"/>
      </w:tblGrid>
      <w:tr w:rsidR="003B43E1" w:rsidRPr="00F31EC9" w:rsidTr="001E0472">
        <w:trPr>
          <w:trHeight w:val="570"/>
        </w:trPr>
        <w:tc>
          <w:tcPr>
            <w:tcW w:w="6780" w:type="dxa"/>
            <w:shd w:val="clear" w:color="auto" w:fill="auto"/>
            <w:noWrap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Краткорочна потраживања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Претходна година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Текућа                         година</w:t>
            </w:r>
          </w:p>
        </w:tc>
      </w:tr>
      <w:tr w:rsidR="003B43E1" w:rsidRPr="00F31EC9" w:rsidTr="001E0472">
        <w:trPr>
          <w:trHeight w:val="300"/>
        </w:trPr>
        <w:tc>
          <w:tcPr>
            <w:tcW w:w="67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Потраживања по основу продаје и извршених услуга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311.101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197.135</w:t>
            </w:r>
          </w:p>
        </w:tc>
      </w:tr>
      <w:tr w:rsidR="003B43E1" w:rsidRPr="00F31EC9" w:rsidTr="001E0472">
        <w:trPr>
          <w:trHeight w:val="300"/>
        </w:trPr>
        <w:tc>
          <w:tcPr>
            <w:tcW w:w="67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Потраживања за ненаплаћене порезе, доприносе и непореске приходе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973.590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775.499</w:t>
            </w:r>
          </w:p>
        </w:tc>
      </w:tr>
      <w:tr w:rsidR="003B43E1" w:rsidRPr="00F31EC9" w:rsidTr="001E0472">
        <w:trPr>
          <w:trHeight w:val="585"/>
        </w:trPr>
        <w:tc>
          <w:tcPr>
            <w:tcW w:w="6780" w:type="dxa"/>
            <w:shd w:val="clear" w:color="auto" w:fill="auto"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Потраживања за порезе, доприносе и непореске приходе за које је продужен рок плаћања, а доспијевају на наплату у року до годину дана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5.734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2.061</w:t>
            </w:r>
          </w:p>
        </w:tc>
      </w:tr>
      <w:tr w:rsidR="003B43E1" w:rsidRPr="00F31EC9" w:rsidTr="001E0472">
        <w:trPr>
          <w:trHeight w:val="300"/>
        </w:trPr>
        <w:tc>
          <w:tcPr>
            <w:tcW w:w="67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Потраживања по основу пореза на додату вриједност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905</w:t>
            </w:r>
          </w:p>
        </w:tc>
      </w:tr>
      <w:tr w:rsidR="003B43E1" w:rsidRPr="00F31EC9" w:rsidTr="001E0472">
        <w:trPr>
          <w:trHeight w:val="300"/>
        </w:trPr>
        <w:tc>
          <w:tcPr>
            <w:tcW w:w="67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Остала краткорочна потраживања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19.173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color w:val="000000"/>
                <w:lang w:val="bs-Latn-BA" w:eastAsia="bs-Latn-BA"/>
              </w:rPr>
              <w:t>27.968</w:t>
            </w:r>
          </w:p>
        </w:tc>
      </w:tr>
      <w:tr w:rsidR="003B43E1" w:rsidRPr="00F31EC9" w:rsidTr="001E0472">
        <w:trPr>
          <w:trHeight w:val="300"/>
        </w:trPr>
        <w:tc>
          <w:tcPr>
            <w:tcW w:w="678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УКУПНО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1.309.598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3B43E1" w:rsidRPr="00F31EC9" w:rsidRDefault="003B43E1" w:rsidP="003B43E1">
            <w:pPr>
              <w:spacing w:after="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</w:pPr>
            <w:r w:rsidRPr="00F31EC9">
              <w:rPr>
                <w:rFonts w:asciiTheme="minorHAnsi" w:eastAsia="Times New Roman" w:hAnsiTheme="minorHAnsi" w:cstheme="minorHAnsi"/>
                <w:b/>
                <w:bCs/>
                <w:color w:val="000000"/>
                <w:lang w:val="bs-Latn-BA" w:eastAsia="bs-Latn-BA"/>
              </w:rPr>
              <w:t>1.003.568</w:t>
            </w:r>
          </w:p>
        </w:tc>
      </w:tr>
    </w:tbl>
    <w:p w:rsidR="003B43E1" w:rsidRPr="00F31EC9" w:rsidRDefault="003B43E1" w:rsidP="001630CD">
      <w:pPr>
        <w:pStyle w:val="Paragrafspiska"/>
        <w:ind w:left="0"/>
        <w:jc w:val="both"/>
        <w:rPr>
          <w:rFonts w:asciiTheme="minorHAnsi" w:hAnsiTheme="minorHAnsi" w:cstheme="minorHAnsi"/>
          <w:lang w:val="sr-Cyrl-CS"/>
        </w:rPr>
      </w:pPr>
    </w:p>
    <w:p w:rsidR="007A3D7C" w:rsidRPr="00F31EC9" w:rsidRDefault="007A3D7C" w:rsidP="001630CD">
      <w:pPr>
        <w:pStyle w:val="Paragrafspiska"/>
        <w:ind w:left="0"/>
        <w:jc w:val="both"/>
        <w:rPr>
          <w:rFonts w:asciiTheme="minorHAnsi" w:hAnsiTheme="minorHAnsi" w:cstheme="minorHAnsi"/>
          <w:lang w:val="sr-Cyrl-CS"/>
        </w:rPr>
      </w:pPr>
    </w:p>
    <w:p w:rsidR="004D216C" w:rsidRDefault="001E0472" w:rsidP="004D216C">
      <w:pPr>
        <w:rPr>
          <w:rFonts w:asciiTheme="minorHAnsi" w:hAnsiTheme="minorHAnsi" w:cstheme="minorHAnsi"/>
          <w:lang w:val="sr-Cyrl-CS"/>
        </w:rPr>
      </w:pPr>
      <w:r w:rsidRPr="003123EC">
        <w:rPr>
          <w:rFonts w:asciiTheme="minorHAnsi" w:hAnsiTheme="minorHAnsi" w:cstheme="minorHAnsi"/>
          <w:b/>
          <w:lang w:val="sr-Cyrl-CS"/>
        </w:rPr>
        <w:t>Резиме (однос буџетских прихода и примитака и буџетских расхода и издатака за период 01. 01. - 3</w:t>
      </w:r>
      <w:r w:rsidRPr="003123EC">
        <w:rPr>
          <w:rFonts w:asciiTheme="minorHAnsi" w:hAnsiTheme="minorHAnsi" w:cstheme="minorHAnsi"/>
          <w:b/>
          <w:lang w:val="hr-HR"/>
        </w:rPr>
        <w:t>0</w:t>
      </w:r>
      <w:r w:rsidRPr="003123EC">
        <w:rPr>
          <w:rFonts w:asciiTheme="minorHAnsi" w:hAnsiTheme="minorHAnsi" w:cstheme="minorHAnsi"/>
          <w:b/>
          <w:lang w:val="sr-Cyrl-CS"/>
        </w:rPr>
        <w:t>. 0</w:t>
      </w:r>
      <w:r w:rsidRPr="003123EC">
        <w:rPr>
          <w:rFonts w:asciiTheme="minorHAnsi" w:hAnsiTheme="minorHAnsi" w:cstheme="minorHAnsi"/>
          <w:b/>
          <w:lang w:val="hr-HR"/>
        </w:rPr>
        <w:t>9</w:t>
      </w:r>
      <w:r w:rsidRPr="003123EC">
        <w:rPr>
          <w:rFonts w:asciiTheme="minorHAnsi" w:hAnsiTheme="minorHAnsi" w:cstheme="minorHAnsi"/>
          <w:b/>
          <w:lang w:val="sr-Cyrl-CS"/>
        </w:rPr>
        <w:t>. 202</w:t>
      </w:r>
      <w:r w:rsidRPr="003123EC">
        <w:rPr>
          <w:rFonts w:asciiTheme="minorHAnsi" w:hAnsiTheme="minorHAnsi" w:cstheme="minorHAnsi"/>
          <w:b/>
          <w:lang w:val="hr-HR"/>
        </w:rPr>
        <w:t>4</w:t>
      </w:r>
      <w:r w:rsidRPr="003123EC">
        <w:rPr>
          <w:rFonts w:asciiTheme="minorHAnsi" w:hAnsiTheme="minorHAnsi" w:cstheme="minorHAnsi"/>
          <w:b/>
          <w:lang w:val="sr-Cyrl-CS"/>
        </w:rPr>
        <w:t>. године</w:t>
      </w:r>
    </w:p>
    <w:tbl>
      <w:tblPr>
        <w:tblW w:w="9800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5800"/>
        <w:gridCol w:w="1640"/>
        <w:gridCol w:w="1840"/>
      </w:tblGrid>
      <w:tr w:rsidR="001436FF" w:rsidRPr="00CF4498" w:rsidTr="00B872D3">
        <w:trPr>
          <w:trHeight w:val="675"/>
        </w:trPr>
        <w:tc>
          <w:tcPr>
            <w:tcW w:w="52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Р. бр.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Опис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План                    2024. год.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Извршење 01.01-31.12.2024.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Порески приходи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13.732.000,00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15.083.178,23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Непорески приходи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8.415.000,00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8.628.893,56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Грантови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486.622,27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Трансфери између или унутар јединица власти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6.559.175,53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5. 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Примици за нефинансијску имовину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764.500,00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308.679,99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6.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Примици од финансијске имовине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52.961,54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7.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Остали примици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319.000,00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323.791,74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8.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Суфицит - неутрошена намјенска средства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2.146.000,00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2.082.684,01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9.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Остварени буџетски приходи и примици - Фонд 01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32.341.000,00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33.525.986,87</w:t>
            </w:r>
          </w:p>
        </w:tc>
      </w:tr>
      <w:tr w:rsidR="001436FF" w:rsidRPr="00CF4498" w:rsidTr="00B872D3">
        <w:trPr>
          <w:trHeight w:val="48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10.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Приходи и примици буџетских корисника остварени по посебним прописима – Фонд 02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1436FF" w:rsidRPr="00CF4498" w:rsidTr="00B872D3">
        <w:trPr>
          <w:trHeight w:val="49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11.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Приходи и примици буџетских корисника остварени по основу грантова – Фонд 03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12.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Остварени остали приходи и примици - Фонд 05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3.117,29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13.</w:t>
            </w:r>
          </w:p>
        </w:tc>
        <w:tc>
          <w:tcPr>
            <w:tcW w:w="580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УКУПНО ОСТВАРЕНА СРЕДСТВА (Фонд 01-05)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32.341.000,00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33.529.104,16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14.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Буџетски расходи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20.277.868,00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19.419.666,47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15.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нефинансијску имовину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11.272.132,00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10.899.662,27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16.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отплату дугова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423.322,62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17.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Остали издаци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360.500,00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373.215,71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18.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Остварени буџетски расходи и издаци - Фонд 01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32.341.000,00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31.115.867,07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lastRenderedPageBreak/>
              <w:t>19.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Расходи и издаци - Фонд 02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20.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Расходи и издаци - Фонд 03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21.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FB20E2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Cyrl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Остварени остали расходи и издаци - Фонд 05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Cyrl-BA" w:eastAsia="bs-Latn-BA"/>
              </w:rPr>
              <w:t xml:space="preserve"> (орочавање средстава 1.345.000,00 КМ)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1.348.117,29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22.</w:t>
            </w:r>
          </w:p>
        </w:tc>
        <w:tc>
          <w:tcPr>
            <w:tcW w:w="580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УКУПНО ОСТВАРЕНИ РАСХОДИ И ИЗДАЦИ (Фонд 01-05)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32.341.000,00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32.463.984,36</w:t>
            </w:r>
          </w:p>
        </w:tc>
      </w:tr>
      <w:tr w:rsidR="001436FF" w:rsidRPr="00CF4498" w:rsidTr="00B872D3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23.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1436FF" w:rsidRPr="00CF4498" w:rsidRDefault="001436FF" w:rsidP="00B872D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Суфицит Фонда 01 (9-18)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1436FF" w:rsidRPr="00CF4498" w:rsidRDefault="001436FF" w:rsidP="00B872D3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2.410.119,80</w:t>
            </w:r>
          </w:p>
        </w:tc>
      </w:tr>
    </w:tbl>
    <w:p w:rsidR="00F679B0" w:rsidRDefault="00F679B0" w:rsidP="006C5D30">
      <w:pPr>
        <w:rPr>
          <w:rFonts w:asciiTheme="majorHAnsi" w:hAnsiTheme="majorHAnsi"/>
          <w:lang w:val="sr-Cyrl-BA"/>
        </w:rPr>
        <w:sectPr w:rsidR="00F679B0" w:rsidSect="00D93284">
          <w:footerReference w:type="default" r:id="rId10"/>
          <w:pgSz w:w="11906" w:h="16838"/>
          <w:pgMar w:top="1418" w:right="992" w:bottom="1134" w:left="1134" w:header="709" w:footer="709" w:gutter="0"/>
          <w:cols w:space="708"/>
          <w:docGrid w:linePitch="360"/>
        </w:sectPr>
      </w:pPr>
    </w:p>
    <w:tbl>
      <w:tblPr>
        <w:tblW w:w="14952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1251"/>
        <w:gridCol w:w="3632"/>
        <w:gridCol w:w="1366"/>
        <w:gridCol w:w="1177"/>
        <w:gridCol w:w="1366"/>
        <w:gridCol w:w="1577"/>
        <w:gridCol w:w="751"/>
        <w:gridCol w:w="1603"/>
        <w:gridCol w:w="1281"/>
        <w:gridCol w:w="948"/>
      </w:tblGrid>
      <w:tr w:rsidR="00175BD5" w:rsidRPr="00175BD5" w:rsidTr="00175BD5">
        <w:trPr>
          <w:trHeight w:val="314"/>
        </w:trPr>
        <w:tc>
          <w:tcPr>
            <w:tcW w:w="149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4E2104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lastRenderedPageBreak/>
              <w:t>БУЏЕТ   ГРАДА ДЕРВЕНТА ЗА 2024. ГОДИНУ - ОПШТИ ДИО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175BD5" w:rsidRPr="00175BD5" w:rsidTr="00175BD5">
        <w:trPr>
          <w:trHeight w:val="1273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871F2A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871F2A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Економски </w:t>
            </w:r>
            <w:r w:rsidRPr="00871F2A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>код</w:t>
            </w:r>
          </w:p>
        </w:tc>
        <w:tc>
          <w:tcPr>
            <w:tcW w:w="3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Опис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Извршење 01.01-31.12.2023. Фонд 01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Извршење 01.01-31.12.2023. Фонд 02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Извршење за 01.01-31.12.2024. Фонд 01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Извршење за 01.01-31.12.2024. Фонд 02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Индекс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 xml:space="preserve"> </w:t>
            </w:r>
          </w:p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8/5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175BD5" w:rsidRPr="00175BD5" w:rsidTr="00175BD5">
        <w:trPr>
          <w:trHeight w:val="314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А.   БУЏЕТСКИ ПРИХОДИ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22.936.579,82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29.053.500,00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29.053.500,00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30.757.869,59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105,9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710000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Порески приходи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12.778.216,87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13.732.000,00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13.732.000,00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15.083.178,23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109,8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пореза на доходак и добит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145,00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20,70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712000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Доприноси за социјално осигурање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713000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лична примања и приходи од самосталних дјелатности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1.266.799,22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1.392.000,00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1.392.000,00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1.579.944,20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113,5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714000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имовину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629.695,72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647.074,08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91,1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715000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промет производа и услуга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118,74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716000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Царине и увозне дажбине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717000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Индиректни порези прикупљени преко УИО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10.733.970,98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11.500.000,00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11.500.000,00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12.720.008,88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110,6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719000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порески приходи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147.487,21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130.000,00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136.130,37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104,7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720000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Непорески приходи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8.771.348,55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8.415.000,00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8.415.000,00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8.628.893,56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102,5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894.673,47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702.000,00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933.717,40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133,0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Накнаде, таксе и приходи од пружања јавних услуга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7.717.596,67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7.595.000,00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7.595.000,00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7.526.737,73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99,1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723000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Новчане казне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6.265,70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1.612,10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32,2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23.213,76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22.169,38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170,5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729000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непорески приходи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129.598,95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144.656,95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144,7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lastRenderedPageBreak/>
              <w:t>730000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203.257,55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486.622,27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113,0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203.257,55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486.622,27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113,0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780000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Трансфери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1.183.756,85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6.559.175,53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101,3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787000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1.183.756,85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6.559.175,53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101,3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Б.   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БУЏЕТСКИ РАСХОДИ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18.305.038,47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20.277.868,00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20.144.581,00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19.419.666,47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95,8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Текући расходи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18.260.563,61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20.178.018,00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20.055.049,00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19.387.585,60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96,1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9.527.561,05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10.093.300,00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10.187.307,00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9.971.629,13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98,8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3.682.000,69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4.313.468,00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4.203.047,00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3.968.432,31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92,0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финансирања и други финансијски трошкови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97.591,22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83.044,00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81.616,50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94,9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414000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Субвенције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471.301,93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483.126,00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473.493,60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95,7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1.466.825,57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1.608.500,00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1.538.447,00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1.475.641,81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91,7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2.928.389,64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3.467.810,00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3.465.507,00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3.335.197,71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96,2</w:t>
            </w:r>
          </w:p>
        </w:tc>
      </w:tr>
      <w:tr w:rsidR="00175BD5" w:rsidRPr="00175BD5" w:rsidTr="00175BD5">
        <w:trPr>
          <w:trHeight w:val="71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417000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47.280,29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53.940,00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53.541,00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40.550,45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75,2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419000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39.613,22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41.030,00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41.024,09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68,4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Трансфери између 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44.474,86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47.850,00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37.532,00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32.080,87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67,0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44.474,86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47.850,00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37.532,00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32.080,87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* * * *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Буџетска резерва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175BD5" w:rsidRPr="00175BD5" w:rsidTr="00175BD5">
        <w:trPr>
          <w:trHeight w:val="314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lastRenderedPageBreak/>
              <w:t>В. БРУТО БУЏЕТСКИ СУФИЦИТ/ДЕФИЦИТ (А-Б)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4.631.541,35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8.775.632,00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8.908.919,00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11.338.203,12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129,2</w:t>
            </w:r>
          </w:p>
        </w:tc>
      </w:tr>
      <w:tr w:rsidR="00175BD5" w:rsidRPr="00175BD5" w:rsidTr="00175BD5">
        <w:trPr>
          <w:trHeight w:val="314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Г. НЕТО ИЗДАЦИ ЗА НЕФИНАНСИЈСКУ ИМОВИНУ (I+II-III-IV)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-4.731.139,14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-10.507.632,00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-10.594.029,00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-10.590.982,28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100,8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810000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 Примици за нефинансијску имовину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789.456,43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759.000,00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759.000,00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300.749,99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39,6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произведену сталну имовину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23.023,81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812000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драгоцјености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813000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непроизведену сталну имовину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715.401,54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235.350,15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33,6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814000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6.699,00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815000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стратешке залихе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816000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51.031,08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58.700,84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139,8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880000</w:t>
            </w:r>
          </w:p>
        </w:tc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7.619,00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7.930,00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144,2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881000</w:t>
            </w:r>
          </w:p>
        </w:tc>
        <w:tc>
          <w:tcPr>
            <w:tcW w:w="3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7.619,00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7.930,00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144,2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III Издаци за нефинансијску имовину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5.526.278,91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11.272.132,00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11.358.529,00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10.899.662,27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96,7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произведену сталну имовину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5.081.905,65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10.778.132,00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10.868.229,00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10.446.036,64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96,9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512000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драгоцјености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непроизведену сталну имовину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52.197,32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61.034,58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84,8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514000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сталну имовину намјењену продаји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515000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стратешке залихе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392.175,94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423.300,00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392.591,05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93,0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518000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1.935,66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1.935,66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Д. БУЏЕТСКИ СУФИЦИТ/ДЕФИЦИТ (В+Г)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-99.597,79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-1.732.000,00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-1.685.110,00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747.220,84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-43,1</w:t>
            </w:r>
          </w:p>
        </w:tc>
      </w:tr>
      <w:tr w:rsidR="00175BD5" w:rsidRPr="00175BD5" w:rsidTr="00175BD5">
        <w:trPr>
          <w:trHeight w:val="314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Ђ. НЕТО ФИНАНСИРАЊЕ (Е+Ж+З+И)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2.279.117,56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1.732.000,00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1.685.110,00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1.662.898,96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96,0</w:t>
            </w:r>
          </w:p>
        </w:tc>
      </w:tr>
      <w:tr w:rsidR="00175BD5" w:rsidRPr="00175BD5" w:rsidTr="00175BD5">
        <w:trPr>
          <w:trHeight w:val="314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Е.  НЕТО ПРИМИЦИ ОД ФИНАНСИЈСКЕ ИМОВИНЕ (I-II)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105.275,41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52.961,54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91,3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 Примици од финансијске имовине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105.275,41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52.961,54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91,3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финансијске имовине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105.275,41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52.961,54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91,3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610000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II Издаци за финансијску имовину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финансијску имовину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Ж. НЕТО ЗАДУЖИВАЊЕ (I-II)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-413.717,28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-430.500,00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-425.800,00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-423.322,62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98,3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920000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 Примици од задуживања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задуживања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II Издаци за отплату дугова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413.717,28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425.800,00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423.322,62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98,3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383.539,39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405.300,00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405.265,14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98,8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30.177,89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18.057,48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88,1</w:t>
            </w:r>
          </w:p>
        </w:tc>
      </w:tr>
      <w:tr w:rsidR="00175BD5" w:rsidRPr="00175BD5" w:rsidTr="00175BD5">
        <w:trPr>
          <w:trHeight w:val="314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З. ОСТАЛИ НЕТО ПРИМИЦИ (I-II)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7.913,47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-41.500,00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-93.090,00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-49.423,97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119,1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lastRenderedPageBreak/>
              <w:t>930000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 Остали примици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278.014,07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319.000,00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323.791,74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101,5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примици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65.904,16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73.915,61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123,2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212.109,91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259.000,00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249.876,13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96,5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630000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II Остали издаци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270.100,60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360.500,00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412.090,00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373.215,71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103,5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84.148,14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106.400,00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96.400,00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76.712,33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72,1</w:t>
            </w:r>
          </w:p>
        </w:tc>
      </w:tr>
      <w:tr w:rsidR="00175BD5" w:rsidRPr="00175BD5" w:rsidTr="00175BD5">
        <w:trPr>
          <w:trHeight w:val="31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638000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185.952,46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254.100,00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315.690,00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296.503,38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116,7</w:t>
            </w:r>
          </w:p>
        </w:tc>
      </w:tr>
      <w:tr w:rsidR="00175BD5" w:rsidRPr="00175BD5" w:rsidTr="00175BD5">
        <w:trPr>
          <w:trHeight w:val="629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И. НЕУТРОШЕНА НАМЈЕНСКА СРЕДСТВА И НЕРАСПОРЕЂЕНИ СУФИЦИТ   ИЗ РАНИЈИХ ПЕРИОДА  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2.579.645,96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2.146.000,00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2.146.000,00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2.082.684,01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97,0</w:t>
            </w:r>
          </w:p>
        </w:tc>
      </w:tr>
      <w:tr w:rsidR="00175BD5" w:rsidRPr="00175BD5" w:rsidTr="00175BD5">
        <w:trPr>
          <w:trHeight w:val="194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3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175BD5">
        <w:trPr>
          <w:trHeight w:val="314"/>
        </w:trPr>
        <w:tc>
          <w:tcPr>
            <w:tcW w:w="4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Ј. РАЗЛИКА У ФИНАНСИРАЊУ (Д+Ђ)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2.179.519,77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2.410.119,80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</w:tbl>
    <w:p w:rsidR="00FC048C" w:rsidRDefault="00FC048C" w:rsidP="004D39BD">
      <w:pPr>
        <w:rPr>
          <w:rFonts w:asciiTheme="majorHAnsi" w:hAnsiTheme="majorHAnsi"/>
          <w:sz w:val="20"/>
          <w:szCs w:val="20"/>
          <w:lang w:val="sr-Latn-BA"/>
        </w:rPr>
      </w:pPr>
    </w:p>
    <w:p w:rsidR="00FC048C" w:rsidRDefault="00FC048C" w:rsidP="004D39BD">
      <w:pPr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4996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271"/>
        <w:gridCol w:w="1038"/>
        <w:gridCol w:w="2501"/>
        <w:gridCol w:w="1382"/>
        <w:gridCol w:w="1271"/>
        <w:gridCol w:w="1413"/>
        <w:gridCol w:w="1534"/>
        <w:gridCol w:w="855"/>
        <w:gridCol w:w="1565"/>
        <w:gridCol w:w="1280"/>
        <w:gridCol w:w="886"/>
      </w:tblGrid>
      <w:tr w:rsidR="00175BD5" w:rsidRPr="00175BD5" w:rsidTr="00353540">
        <w:trPr>
          <w:trHeight w:val="248"/>
        </w:trPr>
        <w:tc>
          <w:tcPr>
            <w:tcW w:w="149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БУЏЕТ  ЗА 2024. ГОДИНУ - БУЏЕТСКИ ПРИХОДИ И ПРИМИЦИ ЗА НЕФИНАНСИЈСКУ ИМОВИНУ</w:t>
            </w:r>
          </w:p>
        </w:tc>
      </w:tr>
      <w:tr w:rsidR="00175BD5" w:rsidRPr="00175BD5" w:rsidTr="00353540">
        <w:trPr>
          <w:trHeight w:val="248"/>
        </w:trPr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175BD5" w:rsidRPr="00175BD5" w:rsidTr="00353540">
        <w:trPr>
          <w:trHeight w:val="115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Економски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 xml:space="preserve">                      </w:t>
            </w: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код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 п и с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871F2A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175BD5"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01.01-31.12.2023. Фонд 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871F2A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Извршење</w:t>
            </w:r>
            <w:r w:rsidR="00175BD5"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01.01-31.12.2023. Фонд 02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са </w:t>
            </w:r>
            <w:r w:rsidRPr="0035354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bs-Latn-BA" w:eastAsia="bs-Latn-BA"/>
              </w:rPr>
              <w:t xml:space="preserve">реалокацијама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353540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175BD5"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01.01-31.12.2024. Фонд 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353540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175BD5"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01.01-31.12.2024. Фонд 02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Индекс 8/5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175BD5" w:rsidRPr="00175BD5" w:rsidTr="00353540">
        <w:trPr>
          <w:trHeight w:val="248"/>
        </w:trPr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БУЏЕТСКИ   ПРИХОДИ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22.936.579,82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29.053.500,00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29.053.500,00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30.757.869,59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105,9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710000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П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орески приходи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12.778.216,87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13.732.000,00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13.732.000,00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15.083.178,23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109,8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711000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Приходи од пореза на доходак и добит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145,00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20,70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711100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доходак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20,70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711200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добит правних лица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711300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приходе капиталних добитака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712000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Доприноси за социјално осигурање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712100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Доприноси за социјално осигурање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713000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Порези на лична примања и приходе од самосталних дјелатности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1.266.799,22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1.392.000,00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1.392.000,00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1.579.944,20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113,5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713100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лична примања и приходе од самосталних дјелатности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1.266.799,22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1.392.000,00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1.392.000,00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1.579.944,20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113,5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714000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Порези на имовину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629.695,72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647.074,08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91,1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714100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имовину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629.695,72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647.074,08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91,1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714200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насљеђе и поклоне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714300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финансијске и капиталне трансакције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714900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порези на имовину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715000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Порези на промет производа и услуга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118,74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715100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промет производа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118,74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715200</w:t>
            </w:r>
          </w:p>
        </w:tc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Порези на промет услуга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715300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Акцизе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716000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Царине и увозне дажбине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716100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Царине и увозне дажбине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717000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Индиректни порези прикупљени преко УИО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10.733.970,98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11.500.000,00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11.500.000,00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12.720.008,88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110,6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717100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Индиректни порези прикупљени преко УИО - збирно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10.733.970,98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11.500.000,00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11.500.000,00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12.720.008,88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110,6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719000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порески приходи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147.487,21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136.130,37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104,7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719100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порески приходи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147.487,21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136.130,37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104,7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720000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353540" w:rsidRDefault="00353540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Непорески приходи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8.771.348,55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8.415.000,00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8.415.000,00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8.628.893,56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102,5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721000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894.673,47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702.000,00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702.000,00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933.717,40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133,0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дивиденде, учешћа у капиталу и сличних права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721200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закупа и ренте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894.673,47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702.000,00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702.000,00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933.717,40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133,0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721300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камата на готовину и готовинске еквиваленте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721400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хартија од вриједности и финансијских деривата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721500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камата и осталих накнада на дате зајмове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49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721600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722000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Накнаде, таксе и приходи од пружања јавних услуга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7.717.596,67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7.595.000,00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7.595.000,00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7.526.737,73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99,1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Административне накнаде и таксе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210.897,81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204.703,41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107,7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722200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Судске накнаде и таксе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722300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Комуналне накнаде и таксе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122.447,48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117.251,35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139,6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722400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Накнаде по разним основама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1.680.874,73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1.489.000,00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1.489.000,00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1.497.588,29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100,6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722500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пружања јавних услуга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5.703.376,65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5.832.000,00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5.832.000,00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5.707.194,68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97,9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723000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Новчане казне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6.265,70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1.612,10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32,2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723100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Новчане казне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6.265,70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1.612,10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32,2</w:t>
            </w:r>
          </w:p>
        </w:tc>
      </w:tr>
      <w:tr w:rsidR="00175BD5" w:rsidRPr="00175BD5" w:rsidTr="00353540">
        <w:trPr>
          <w:trHeight w:val="52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728000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23.213,76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22.169,38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170,5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728100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728200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23.213,76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22.169,38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170,5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729000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непорески приходи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129.598,95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144.656,95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144,7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729100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непорески приходи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129.598,95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144.656,95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144,7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730000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353540" w:rsidRDefault="00353540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Грантови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203.257,55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486.622,27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113,0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731000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203.257,55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486.622,27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113,0</w:t>
            </w:r>
          </w:p>
        </w:tc>
      </w:tr>
      <w:tr w:rsidR="00175BD5" w:rsidRPr="00175BD5" w:rsidTr="00353540">
        <w:trPr>
          <w:trHeight w:val="277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731100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из иностранства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1.946,05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731200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из земље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201.311,50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486.622,27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113,0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780000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353540" w:rsidRDefault="00353540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Трансфери између или унутар јединица власти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1.183.756,85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6.559.175,53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101,3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787000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1.183.756,85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6.559.175,53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101,3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787100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од државе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787200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од ентитета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1.183.409,19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6.558.748,19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101,3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787300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од јединица локалне самоуправе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347,66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427,34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787400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од фондова обавезног социјалног осигурања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787900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од осталих јединица власти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788000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788100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53540" w:rsidRPr="00175BD5" w:rsidTr="00353540">
        <w:trPr>
          <w:trHeight w:val="248"/>
        </w:trPr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175BD5" w:rsidRDefault="00353540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ПРИМИЦИ ЗА НЕФИНАНСИЈСКУ ИМОВИНУ</w:t>
            </w:r>
          </w:p>
          <w:p w:rsidR="00353540" w:rsidRPr="00175BD5" w:rsidRDefault="00353540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175BD5" w:rsidRDefault="00353540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797.075,43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175BD5" w:rsidRDefault="00353540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175BD5" w:rsidRDefault="00353540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764.500,00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175BD5" w:rsidRDefault="00353540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764.500,00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175BD5" w:rsidRDefault="00353540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175BD5" w:rsidRDefault="00353540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308.679,99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175BD5" w:rsidRDefault="00353540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175BD5" w:rsidRDefault="00353540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40,4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810000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353540" w:rsidRDefault="00353540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Примици за нефинансијску имовину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789.456,43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759.000,00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759.000,00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300.749,99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39,6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811000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за произведену сталну имовину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23.023,81</w:t>
            </w:r>
          </w:p>
        </w:tc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зграде и објекте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19.605,00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811200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постројења и опрему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3.418,81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811300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биолошку имовину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811400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инвестициону имовину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811900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осталу произведену имовину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812000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за драгоцјености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812100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драгоцјености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813000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за непроизведену сталну имовину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715.401,54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235.350,15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33,6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813100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земљиште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715.401,54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235.350,15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33,6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813200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подземна и површинска налазишта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813300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остала природна добра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813900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осталу непроизведену имовину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814000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6.699,00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814100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6.699,00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815000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за стратешке залихе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815100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стратешке залихе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816000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51.031,08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58.700,84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139,8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816100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51.031,08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58.700,84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139,8</w:t>
            </w:r>
          </w:p>
        </w:tc>
      </w:tr>
      <w:tr w:rsidR="00175BD5" w:rsidRPr="00175BD5" w:rsidTr="00353540">
        <w:trPr>
          <w:trHeight w:val="65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880000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7.619,00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7.930,00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144,2</w:t>
            </w:r>
          </w:p>
        </w:tc>
      </w:tr>
      <w:tr w:rsidR="00175BD5" w:rsidRPr="00175BD5" w:rsidTr="00353540">
        <w:trPr>
          <w:trHeight w:val="26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881000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7.619,00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7.930,00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144,2</w:t>
            </w:r>
          </w:p>
        </w:tc>
      </w:tr>
      <w:tr w:rsidR="00175BD5" w:rsidRPr="00175BD5" w:rsidTr="00353540">
        <w:trPr>
          <w:trHeight w:val="24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881100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175BD5" w:rsidRPr="00175BD5" w:rsidTr="00353540">
        <w:trPr>
          <w:trHeight w:val="49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5BD5" w:rsidRPr="00175BD5" w:rsidRDefault="00175BD5" w:rsidP="00175BD5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881200</w:t>
            </w:r>
          </w:p>
        </w:tc>
        <w:tc>
          <w:tcPr>
            <w:tcW w:w="3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7.619,00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5.500,00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7.930,00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144,2</w:t>
            </w:r>
          </w:p>
        </w:tc>
      </w:tr>
      <w:tr w:rsidR="00175BD5" w:rsidRPr="00175BD5" w:rsidTr="00353540">
        <w:trPr>
          <w:trHeight w:val="248"/>
        </w:trPr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УКУПНИ БУЏЕТСКИ ПРИХОДИ И ПРИМИЦИ ЗА НЕФИНАНСИЈСКУ ИМОВИНУ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23.733.655,25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29.818.000,00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29.818.000,00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31.066.549,58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5BD5" w:rsidRPr="00175BD5" w:rsidRDefault="00175BD5" w:rsidP="00175BD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175B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104,2</w:t>
            </w:r>
          </w:p>
        </w:tc>
      </w:tr>
    </w:tbl>
    <w:p w:rsidR="00175BD5" w:rsidRDefault="00175BD5" w:rsidP="004D39BD">
      <w:pPr>
        <w:rPr>
          <w:rFonts w:asciiTheme="majorHAnsi" w:hAnsiTheme="majorHAnsi"/>
          <w:sz w:val="20"/>
          <w:szCs w:val="20"/>
          <w:lang w:val="sr-Latn-BA"/>
        </w:rPr>
      </w:pPr>
    </w:p>
    <w:p w:rsidR="00353540" w:rsidRDefault="00353540" w:rsidP="004D39BD">
      <w:pPr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5098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1256"/>
        <w:gridCol w:w="3534"/>
        <w:gridCol w:w="1412"/>
        <w:gridCol w:w="1271"/>
        <w:gridCol w:w="1413"/>
        <w:gridCol w:w="1554"/>
        <w:gridCol w:w="897"/>
        <w:gridCol w:w="1498"/>
        <w:gridCol w:w="1280"/>
        <w:gridCol w:w="983"/>
      </w:tblGrid>
      <w:tr w:rsidR="00353540" w:rsidRPr="00353540" w:rsidTr="004B0BC8">
        <w:trPr>
          <w:trHeight w:val="289"/>
        </w:trPr>
        <w:tc>
          <w:tcPr>
            <w:tcW w:w="150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 БУЏЕТ ГРАДА ДЕРВЕНТА ЗА 2024. ГОДИНУ - БУЏЕТСКИ РАСХОДИ И ИЗДАЦИ ЗА НЕФИНАНСИЈСКУ ИМОВИНУ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B0BC8" w:rsidRPr="00353540" w:rsidTr="004B0BC8">
        <w:trPr>
          <w:trHeight w:val="1265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Економски </w:t>
            </w: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>код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 п и с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Извршењ</w:t>
            </w:r>
            <w:r w:rsid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е</w:t>
            </w: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01.01-31.12.2023. Фонд 01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353540"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01.01-31.12.2023. Фонд 02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са </w:t>
            </w:r>
            <w:r w:rsidRPr="004B0BC8">
              <w:rPr>
                <w:rFonts w:ascii="Times New Roman" w:eastAsia="Times New Roman" w:hAnsi="Times New Roman"/>
                <w:b/>
                <w:bCs/>
                <w:sz w:val="18"/>
                <w:szCs w:val="20"/>
                <w:lang w:val="bs-Latn-BA" w:eastAsia="bs-Latn-BA"/>
              </w:rPr>
              <w:t>реалокацијама</w:t>
            </w: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="00353540"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01.01-31.12.2024. Фонд 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Извршење</w:t>
            </w:r>
          </w:p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01.01-31.12.2024. Фонд 02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Индекс 8/5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4B0BC8" w:rsidRPr="00353540" w:rsidTr="004B0BC8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353540" w:rsidRDefault="004B0BC8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БУЏЕТСКИ РАСХОДИ</w:t>
            </w:r>
          </w:p>
          <w:p w:rsidR="004B0BC8" w:rsidRPr="00353540" w:rsidRDefault="004B0BC8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18.305.038,47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20.277.868,00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20.144.581,00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19.419.666,47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95,8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410000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18.260.563,61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20.178.018,00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20.055.049,00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19.387.585,60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96,1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9.527.561,05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10.093.300,00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10.187.307,00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9.971.629,13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98,8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411100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8.113.109,27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8.597.500,00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8.463.130,00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8.290.349,84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96,4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1.049.630,48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1.151.500,00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1.277.990,00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1.263.083,88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109,7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212.695,78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193.400,00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263.787,00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242.866,39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125,6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отпремнине и једнократне помоћи (бруто)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152.125,52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150.900,00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182.400,00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175.329,02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116,2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412000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3.682.000,69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4.313.468,00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4.203.047,00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3.968.432,31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92,0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закупа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21.060,00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21.760,00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23.310,00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23.112,23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106,2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591.566,66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636.057,00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616.450,00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587.506,89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92,4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151.589,70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166.100,00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167.427,00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143.720,00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86,5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материјал за посебне намјене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134.093,13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154.500,00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158.685,00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135.453,88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87,7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531.683,95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582.700,00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575.170,00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552.499,10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94,8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123.362,61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145.300,00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124.799,00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100.726,65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69,3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338.226,38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426.462,00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355.939,00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312.700,44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73,3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730.386,61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895.489,00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832.840,00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832.835,62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93,0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1.060.031,65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1.285.100,00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1.348.427,00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1.279.877,50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99,6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 и други финансијски трошкови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97.591,22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83.044,00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81.616,50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94,9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камата на хартије од вриједности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413200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финансирања по основу финансијских деривата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камата на примљене зајмове у земљи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97.584,89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83.000,00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81.616,50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94,9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413400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камата на примљене зајмове из иностранства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413700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Трошкови сервисирања примљених зајмова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413800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затезних камата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6,33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414000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Субвенције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471.301,93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495.000,00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483.126,00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473.493,60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95,7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Субвенције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471.301,93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495.000,00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483.126,00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473.493,60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95,7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1.466.825,57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1.608.500,00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1.538.447,00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1.475.641,81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91,7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у иностранство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у земљи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1.466.825,57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1.608.500,00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1.538.447,00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1.475.641,81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91,7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2.928.389,64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3.467.810,00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3.465.507,00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3.335.197,71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96,2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2.487.429,17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2.888.410,00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2.903.303,00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2.783.514,05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96,4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440.960,47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579.400,00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562.204,00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551.683,66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95,2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417000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417100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по основу пензијског осигурања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417200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по основу здравственог осигурања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417300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по основу осигурања од незапослености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417400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по основу дјечије заштите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548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418000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47.280,29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53.940,00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53.541,00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40.550,45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75,2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13.069,08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9.500,00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9.500,00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7.484,66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78,8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418200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између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418300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34.211,21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44.440,00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44.041,00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33.065,79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74,4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419000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39.613,22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41.030,00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41.024,09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68,4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39.613,22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41.030,00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41.024,09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68,4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480000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Трансфери између и унутар јединица власти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44.474,86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47.850,00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37.532,00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32.080,87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67,0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44.474,86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47.850,00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37.532,00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32.080,87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67,0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487100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држави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ентитету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11.724,44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20.394,00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18.632,13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74,5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487300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јединицама локалне самоуправе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251,79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4.230,00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2.652,45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26,5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фондовима обавезног социјалног осигурања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32.498,63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12.850,00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12.908,00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10.796,29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84,0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487900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осталим јединицама власти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488000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488100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унутар исте јединице власти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Буџетска резерва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Буџетска резерва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47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353540" w:rsidRDefault="004B0BC8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  <w:p w:rsidR="004B0BC8" w:rsidRPr="00353540" w:rsidRDefault="004B0BC8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5.528.214,57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11.272.132,00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11.358.529,00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10.899.662,27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353540" w:rsidRDefault="004B0BC8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96,7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510000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5.526.278,91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11.272.132,00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11.358.529,00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10.899.662,27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96,7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произведену сталну имовину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5.081.905,65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10.778.132,00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10.868.229,00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10.446.036,64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96,9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зграда и објеката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2.061.342,43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3.409.845,00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3.464.931,00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3.101.204,67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90,9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2.322.675,10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6.869.157,00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6.931.750,00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6.922.220,55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100,8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511300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448.178,01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402.130,00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413.560,00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382.786,37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95,2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 опреме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биолошку имовину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56.335,50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25.600,00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25.597,85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51,2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511600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инвестициону имовину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нематеријалну произведену имовину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193.374,61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27.388,00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14.227,20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40,6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512000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драгоцјености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512100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драгоцјености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513000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непроизведену сталну имовину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52.197,32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61.034,58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84,8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прибављање земљишта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52.197,32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61.034,58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84,8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513200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улагања у побољшање земљишта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513300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прибављање подземних и површинских налазишта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513400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513500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прибављање осталих природних добара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513600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улагања у побољшање осталих природних добара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513700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нематеријалну непроизведену имовину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514000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сталну имовину намјењену продаји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514100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сталну имовину намјењену продаји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515000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стратешке залихе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515100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стратешке залихе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516000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392.175,94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422.000,00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423.300,00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392.591,05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93,0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392.175,94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422.000,00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423.300,00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392.591,05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93,0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518000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518100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580000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1.935,66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74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581000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1.935,66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581100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1.935,66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353540" w:rsidTr="004B0BC8">
        <w:trPr>
          <w:trHeight w:val="259"/>
        </w:trPr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581200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353540" w:rsidRPr="00353540" w:rsidTr="004B0BC8">
        <w:trPr>
          <w:trHeight w:val="289"/>
        </w:trPr>
        <w:tc>
          <w:tcPr>
            <w:tcW w:w="4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УКУПНИ БУЏЕТСКИ РАСХОДИ И ИЗДАЦИ ЗА НЕФИНАНСИЈСКУ ИМОВИНУ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23.833.253,04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31.550.000,00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31.503.110,00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30.319.328,74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540" w:rsidRPr="00353540" w:rsidRDefault="00353540" w:rsidP="00353540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35354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96,1</w:t>
            </w:r>
          </w:p>
        </w:tc>
      </w:tr>
    </w:tbl>
    <w:p w:rsidR="00353540" w:rsidRDefault="00353540" w:rsidP="004D39BD">
      <w:pPr>
        <w:rPr>
          <w:rFonts w:asciiTheme="majorHAnsi" w:hAnsiTheme="majorHAnsi"/>
          <w:sz w:val="20"/>
          <w:szCs w:val="20"/>
          <w:lang w:val="sr-Latn-BA"/>
        </w:rPr>
      </w:pPr>
    </w:p>
    <w:p w:rsidR="00FC048C" w:rsidRDefault="00FC048C" w:rsidP="004D39BD">
      <w:pPr>
        <w:rPr>
          <w:rFonts w:asciiTheme="majorHAnsi" w:hAnsiTheme="majorHAnsi"/>
          <w:sz w:val="20"/>
          <w:szCs w:val="20"/>
          <w:lang w:val="sr-Latn-BA"/>
        </w:rPr>
      </w:pPr>
    </w:p>
    <w:tbl>
      <w:tblPr>
        <w:tblW w:w="15103" w:type="dxa"/>
        <w:tblInd w:w="65" w:type="dxa"/>
        <w:tblLook w:val="04A0" w:firstRow="1" w:lastRow="0" w:firstColumn="1" w:lastColumn="0" w:noHBand="0" w:noVBand="1"/>
      </w:tblPr>
      <w:tblGrid>
        <w:gridCol w:w="1261"/>
        <w:gridCol w:w="3539"/>
        <w:gridCol w:w="1412"/>
        <w:gridCol w:w="1266"/>
        <w:gridCol w:w="1413"/>
        <w:gridCol w:w="1577"/>
        <w:gridCol w:w="822"/>
        <w:gridCol w:w="1555"/>
        <w:gridCol w:w="1270"/>
        <w:gridCol w:w="988"/>
      </w:tblGrid>
      <w:tr w:rsidR="004B0BC8" w:rsidRPr="004B0BC8" w:rsidTr="004B0BC8">
        <w:trPr>
          <w:trHeight w:val="246"/>
        </w:trPr>
        <w:tc>
          <w:tcPr>
            <w:tcW w:w="151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БУЏЕТ ГРАДА ДЕРВЕНТА ЗА 2024. ГОДИНУ- ФИНАНСИРАЊЕ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B0BC8" w:rsidRPr="004B0BC8" w:rsidTr="004B0BC8">
        <w:trPr>
          <w:trHeight w:val="98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Економски </w:t>
            </w: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>код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 п и с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Извршење</w:t>
            </w: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 01.01-31.12.2023. Фонд 01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01.01-31.12.2023. Фонд 02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01.01-31.12.2024. Фонд 01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Извршење </w:t>
            </w: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01.01-31.12.2024. Фонд 02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Индекс   8/5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</w:t>
            </w:r>
          </w:p>
        </w:tc>
      </w:tr>
      <w:tr w:rsidR="004B0BC8" w:rsidRPr="004B0BC8" w:rsidTr="004B0BC8">
        <w:trPr>
          <w:trHeight w:val="24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ФИНАНСИРАЊЕ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2.279.117,56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1.732.000,00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1.685.110,00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1.662.898,96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96,0</w:t>
            </w:r>
          </w:p>
        </w:tc>
      </w:tr>
      <w:tr w:rsidR="004B0BC8" w:rsidRPr="004B0BC8" w:rsidTr="004B0BC8">
        <w:trPr>
          <w:trHeight w:val="24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НЕТО ПРИМИЦИ ОД ФИНАНСИЈСКЕ ИМОВИНЕ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105.275,41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52.961,54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91,3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910000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Примици од финансијске имовине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105.275,41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52.961,54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91,3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911000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финансијске имовине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105.275,41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52.961,54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91,3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911100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хартија од вриједности (изузев акција)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911200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за акције и учешћа у капиталу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911300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финансијских деривата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911400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наплате датих зајмова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105.275,41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52.961,54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91,3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911500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по основу орочених новчаних средстава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918000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464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918100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918200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610000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Издаци за финансијску имовину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611000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финансијску имовину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хартије од вриједности (изузев акција)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акције и учешћа у капиталу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611300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финансијске деривате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611400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дате зајмове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611500</w:t>
            </w:r>
          </w:p>
        </w:tc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орочавања новчаних средстава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618000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618100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618200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НЕТО ЗАДУЖИВАЊЕ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-413.717,28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-430.500,00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-425.800,00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-423.322,62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98,3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920000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Примици од задуживања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921000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задуживања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921100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издавања хартија од вриједности (изузев акција)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921200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узетих зајмова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928000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928100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задуживања код других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928200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620000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Издаци за отплату дугова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413.717,28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425.800,00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423.322,62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98,3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383.539,39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405.300,00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405.265,14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98,8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дуга по финансијским дериватима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главнице примљених зајмова у земљи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383.539,39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405.300,00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405.265,14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98,8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621400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главнице зајмова примљених из иностранства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621900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осталих дугова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628000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30.177,89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18.057,48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88,1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дугова према другим јединицама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30.177,89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18.057,48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88,1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628200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4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ОСТАЛИ НЕТО ПРИМИЦИ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7.913,47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-41.500,00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-93.090,00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-49.423,97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119,1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930000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стали примици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278.014,07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319.000,00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323.791,74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101,5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931000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примици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65.904,16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73.915,61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123,2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931100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по основу пореза на додату вриједност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65.904,16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73.915,61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123,2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931200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по основу депозита и кауција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931300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Примици по основу аванса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931900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примици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938000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212.109,91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259.000,00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249.876,13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96,5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938100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примици из трансакција са другим јединицама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208.731,50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258.000,00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246.909,60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95,7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938200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3.378,41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2.966,53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296,7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630000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>Остали издаци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270.100,60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360.500,00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412.090,00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373.215,71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103,5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84.148,14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106.400,00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96.400,00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76.712,33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72,1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пореза на додату вриједност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78.616,30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99.400,00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89.400,00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73.302,80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73,7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депозита и кауција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339,39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631300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аванса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5.192,45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3.409,53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48,7</w:t>
            </w:r>
          </w:p>
        </w:tc>
      </w:tr>
      <w:tr w:rsidR="004B0BC8" w:rsidRPr="004B0BC8" w:rsidTr="004B0BC8">
        <w:trPr>
          <w:trHeight w:val="261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638000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185.952,46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254.100,00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315.690,00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296.503,38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116,7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185.952,46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254.100,00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315.690,00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296.503,38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116,7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638200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B0BC8">
        <w:trPr>
          <w:trHeight w:val="246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3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НЕУТРОШЕНА НАМЈЕНСКА СРЕДСТВА И НЕРАСПОРЕЂЕНИ СУФИЦИТ ИЗ РАНИЈИХ ПЕРИОДА   </w:t>
            </w: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2.579.645,96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2.146.000,00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2.146.000,00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2.082.684,01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</w:tbl>
    <w:p w:rsidR="004B0BC8" w:rsidRDefault="004B0BC8" w:rsidP="004D39BD">
      <w:pPr>
        <w:rPr>
          <w:rFonts w:asciiTheme="majorHAnsi" w:hAnsiTheme="majorHAnsi"/>
          <w:sz w:val="20"/>
          <w:szCs w:val="20"/>
          <w:lang w:val="sr-Latn-BA"/>
        </w:rPr>
      </w:pPr>
    </w:p>
    <w:p w:rsidR="00056BF1" w:rsidRDefault="00056BF1" w:rsidP="00B119F3">
      <w:pPr>
        <w:jc w:val="both"/>
        <w:rPr>
          <w:rFonts w:asciiTheme="majorHAnsi" w:hAnsiTheme="majorHAnsi"/>
          <w:lang w:val="sr-Latn-BA"/>
        </w:rPr>
      </w:pPr>
    </w:p>
    <w:p w:rsidR="004B0BC8" w:rsidRDefault="004B0BC8" w:rsidP="00B119F3">
      <w:pPr>
        <w:jc w:val="both"/>
        <w:rPr>
          <w:rFonts w:asciiTheme="majorHAnsi" w:hAnsiTheme="majorHAnsi"/>
          <w:lang w:val="sr-Latn-BA"/>
        </w:rPr>
      </w:pPr>
    </w:p>
    <w:p w:rsidR="004B0BC8" w:rsidRDefault="004B0BC8" w:rsidP="00B119F3">
      <w:pPr>
        <w:jc w:val="both"/>
        <w:rPr>
          <w:rFonts w:asciiTheme="majorHAnsi" w:hAnsiTheme="majorHAnsi"/>
          <w:lang w:val="sr-Latn-BA"/>
        </w:rPr>
      </w:pPr>
    </w:p>
    <w:p w:rsidR="004B0BC8" w:rsidRDefault="004B0BC8" w:rsidP="00B119F3">
      <w:pPr>
        <w:jc w:val="both"/>
        <w:rPr>
          <w:rFonts w:asciiTheme="majorHAnsi" w:hAnsiTheme="majorHAnsi"/>
          <w:lang w:val="sr-Latn-BA"/>
        </w:rPr>
      </w:pPr>
    </w:p>
    <w:tbl>
      <w:tblPr>
        <w:tblW w:w="15071" w:type="dxa"/>
        <w:tblInd w:w="15" w:type="dxa"/>
        <w:tblLook w:val="04A0" w:firstRow="1" w:lastRow="0" w:firstColumn="1" w:lastColumn="0" w:noHBand="0" w:noVBand="1"/>
      </w:tblPr>
      <w:tblGrid>
        <w:gridCol w:w="1076"/>
        <w:gridCol w:w="4197"/>
        <w:gridCol w:w="1624"/>
        <w:gridCol w:w="1241"/>
        <w:gridCol w:w="1679"/>
        <w:gridCol w:w="1679"/>
        <w:gridCol w:w="876"/>
        <w:gridCol w:w="1533"/>
        <w:gridCol w:w="1177"/>
      </w:tblGrid>
      <w:tr w:rsidR="004E2104" w:rsidRPr="004B0BC8" w:rsidTr="004E2104">
        <w:trPr>
          <w:trHeight w:val="246"/>
        </w:trPr>
        <w:tc>
          <w:tcPr>
            <w:tcW w:w="150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2104" w:rsidRPr="004B0BC8" w:rsidRDefault="004E2104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lastRenderedPageBreak/>
              <w:t>БУЏЕТ ГРАДА ДЕРВЕНТА ЗА 2024. ГОДИНУ -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Cyrl-BA" w:eastAsia="bs-Latn-BA"/>
              </w:rPr>
              <w:t xml:space="preserve"> </w:t>
            </w: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ФУНКЦИОНАЛНА КЛАСИФИКАЦИЈА РАСХОДА И НЕТО ИЗДАТАКА ЗА НЕФИНАНСИЈСКУ ИМОВИНУ 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Табела 1</w:t>
            </w: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B0BC8" w:rsidRPr="004B0BC8" w:rsidTr="004E2104">
        <w:trPr>
          <w:trHeight w:val="98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Функц.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>код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Функција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E2104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Извршење </w:t>
            </w:r>
            <w:r w:rsidR="004B0BC8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01.01-31.12.2023. Фонд 01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E2104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Извршење </w:t>
            </w:r>
            <w:r w:rsidR="004B0BC8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 01.01-31.12.2023. Фонд 02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E2104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Извршење </w:t>
            </w:r>
            <w:r w:rsidR="004B0BC8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 01.01-31.12.2024. Фонд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E2104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Извршење </w:t>
            </w:r>
            <w:r w:rsidR="004B0BC8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 01.01-31.12.2024. Фонд 02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Опште јавне услуге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4.738.787,01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5.124.817,00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5.251.074,00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5.089.783,84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02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Одбрана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03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Јавни ред и сигурност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294.787,27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254.547,00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235.577,00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135.367,47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04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Економски послови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708.812,61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711.451,00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705.499,00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692.023,58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05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Заштита животне средине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42.813,49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43.000,00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42.983,15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06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Стамбени и заједнички послови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4.983.152,94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11.208.202,00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11.110.702,00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11.185.174,63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07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Здравство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5.244.523,33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5.436.583,00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5.432.583,00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5.270.484,93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08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Рекреација, култура и религија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1.772.204,58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1.922.200,00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1.926.100,00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1.838.691,60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09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Образовање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1.769.554,17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1.966.000,00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1.900.500,00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1.801.682,16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Социјална заштита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3.481.542,21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4.062.200,00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4.077.075,00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3.954.097,39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УКУПНО (класа 4 + 5 - 8)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23.036.177,61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30.733.500,00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30.686.610,00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30.010.648,75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Табела 2</w:t>
            </w: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4B0BC8" w:rsidRPr="004B0BC8" w:rsidTr="004E2104">
        <w:trPr>
          <w:trHeight w:val="985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Функц.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>код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Функција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E2104" w:rsidP="004E210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Извршење</w:t>
            </w:r>
            <w:r w:rsidR="004B0BC8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 01.01-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Cyrl-BA" w:eastAsia="bs-Latn-BA"/>
              </w:rPr>
              <w:t>31.12</w:t>
            </w:r>
            <w:r w:rsidR="004B0BC8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.2023. Фонд 01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E210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И</w:t>
            </w:r>
            <w:r w:rsidR="004E2104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звршење 01.01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-</w:t>
            </w:r>
            <w:r w:rsidR="004E2104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Cyrl-BA" w:eastAsia="bs-Latn-BA"/>
              </w:rPr>
              <w:t>31.12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.2023. Фонд 02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E2104" w:rsidP="004E210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Извршење  01.01</w:t>
            </w:r>
            <w:r w:rsidR="004B0BC8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-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Cyrl-BA" w:eastAsia="bs-Latn-BA"/>
              </w:rPr>
              <w:t>31.12</w:t>
            </w:r>
            <w:r w:rsidR="004B0BC8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.2024. Фонд 01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E2104" w:rsidRDefault="004B0BC8" w:rsidP="004E2104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И</w:t>
            </w:r>
            <w:r w:rsidR="004E2104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звршење 01.01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-</w:t>
            </w:r>
            <w:r w:rsidR="004E2104"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Cyrl-BA" w:eastAsia="bs-Latn-BA"/>
              </w:rPr>
              <w:t>31.12</w:t>
            </w:r>
            <w:r w:rsidRPr="004E2104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.2024. Фонд 02</w:t>
            </w:r>
          </w:p>
        </w:tc>
      </w:tr>
      <w:tr w:rsidR="004B0BC8" w:rsidRPr="004B0BC8" w:rsidTr="004E2104">
        <w:trPr>
          <w:trHeight w:val="24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</w:t>
            </w:r>
          </w:p>
        </w:tc>
      </w:tr>
      <w:tr w:rsidR="004B0BC8" w:rsidRPr="004B0BC8" w:rsidTr="004E2104">
        <w:trPr>
          <w:trHeight w:val="376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ЗУ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Заједничке услуге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13.697.536,53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20.688.817,00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20.677.327,00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20.434.607,45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376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ИУ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Индивидуалне услуге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9.338.641,08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10.044.683,00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10.009.283,00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9.576.041,30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4B0BC8" w:rsidRPr="004B0BC8" w:rsidTr="004E2104">
        <w:trPr>
          <w:trHeight w:val="362"/>
        </w:trPr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E2104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УКУПНО (класа 4 + 5 - 8)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23.036.177,61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30.733.500,00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30.686.610,00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30.010.648,75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BC8" w:rsidRPr="004B0BC8" w:rsidRDefault="004B0BC8" w:rsidP="004B0BC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B0B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</w:tbl>
    <w:p w:rsidR="004B0BC8" w:rsidRDefault="004B0BC8" w:rsidP="00B119F3">
      <w:pPr>
        <w:jc w:val="both"/>
        <w:rPr>
          <w:rFonts w:asciiTheme="majorHAnsi" w:hAnsiTheme="majorHAnsi"/>
          <w:lang w:val="sr-Latn-BA"/>
        </w:rPr>
      </w:pPr>
    </w:p>
    <w:p w:rsidR="004B0BC8" w:rsidRDefault="004B0BC8" w:rsidP="00B119F3">
      <w:pPr>
        <w:jc w:val="both"/>
        <w:rPr>
          <w:rFonts w:asciiTheme="majorHAnsi" w:hAnsiTheme="majorHAnsi"/>
          <w:lang w:val="sr-Latn-BA"/>
        </w:rPr>
      </w:pPr>
    </w:p>
    <w:p w:rsidR="004E2104" w:rsidRDefault="004E2104" w:rsidP="00B119F3">
      <w:pPr>
        <w:jc w:val="both"/>
        <w:rPr>
          <w:rFonts w:asciiTheme="majorHAnsi" w:hAnsiTheme="majorHAnsi"/>
          <w:lang w:val="sr-Latn-BA"/>
        </w:rPr>
      </w:pPr>
    </w:p>
    <w:p w:rsidR="004E2104" w:rsidRDefault="004E2104" w:rsidP="00B119F3">
      <w:pPr>
        <w:jc w:val="both"/>
        <w:rPr>
          <w:rFonts w:asciiTheme="majorHAnsi" w:hAnsiTheme="majorHAnsi"/>
          <w:lang w:val="sr-Latn-BA"/>
        </w:rPr>
      </w:pPr>
    </w:p>
    <w:tbl>
      <w:tblPr>
        <w:tblW w:w="15554" w:type="dxa"/>
        <w:tblInd w:w="-145" w:type="dxa"/>
        <w:tblLook w:val="04A0" w:firstRow="1" w:lastRow="0" w:firstColumn="1" w:lastColumn="0" w:noHBand="0" w:noVBand="1"/>
      </w:tblPr>
      <w:tblGrid>
        <w:gridCol w:w="616"/>
        <w:gridCol w:w="816"/>
        <w:gridCol w:w="4515"/>
        <w:gridCol w:w="1659"/>
        <w:gridCol w:w="1177"/>
        <w:gridCol w:w="1655"/>
        <w:gridCol w:w="1577"/>
        <w:gridCol w:w="987"/>
        <w:gridCol w:w="1375"/>
        <w:gridCol w:w="1177"/>
      </w:tblGrid>
      <w:tr w:rsidR="00C01815" w:rsidRPr="004920AC" w:rsidTr="00C01815">
        <w:trPr>
          <w:trHeight w:val="1410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0AC" w:rsidRPr="00C01815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lastRenderedPageBreak/>
              <w:t>Економски код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0AC" w:rsidRPr="00C01815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ОПИС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0AC" w:rsidRPr="00C01815" w:rsidRDefault="00C01815" w:rsidP="004920A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Извршење </w:t>
            </w:r>
            <w:r w:rsidR="004920AC"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01.01-31.12.2023. Фонд 01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0AC" w:rsidRPr="00C01815" w:rsidRDefault="00C01815" w:rsidP="004920A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Извршење </w:t>
            </w:r>
            <w:r w:rsidR="004920AC"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 01.01-31.12.2023. Фонд 02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0AC" w:rsidRPr="00C01815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 xml:space="preserve">Фонд 01 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0AC" w:rsidRPr="00C01815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 xml:space="preserve">Фонд 01 са реалокацијама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0AC" w:rsidRPr="00C01815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Буџет 2024. </w:t>
            </w: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br/>
              <w:t>Фонд 02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0AC" w:rsidRPr="00C01815" w:rsidRDefault="00C01815" w:rsidP="00C0181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Извршење</w:t>
            </w:r>
            <w:r w:rsidR="004920AC"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 01.01-31.12.2024. Фонд 01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0AC" w:rsidRPr="00C01815" w:rsidRDefault="00C01815" w:rsidP="004920A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</w:pPr>
            <w:r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 xml:space="preserve">Извршење </w:t>
            </w:r>
            <w:r w:rsidR="004920AC" w:rsidRPr="00C01815">
              <w:rPr>
                <w:rFonts w:ascii="Times New Roman" w:eastAsia="Times New Roman" w:hAnsi="Times New Roman"/>
                <w:b/>
                <w:sz w:val="20"/>
                <w:szCs w:val="20"/>
                <w:lang w:val="bs-Latn-BA" w:eastAsia="bs-Latn-BA"/>
              </w:rPr>
              <w:t>01.01-31.12.2024. Фонд 02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401"/>
        </w:trPr>
        <w:tc>
          <w:tcPr>
            <w:tcW w:w="155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1815" w:rsidRPr="004920AC" w:rsidRDefault="00C01815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ОПЕРАТИВНА ЈЕДИНИЦА I - ГРАДСКА УПРАВА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401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СКУПШТИНА ГРАДА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401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00270110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356.384,49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536.300,00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510.300,00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453.771,11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Расхoди 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353.923,99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527.300,00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501.300,00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449.844,11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закуп објеката за изборе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502,23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 - ГИК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 - ГИК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744,85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255,75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посебне намјене -ГИК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 - ГИК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450,70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 - ГИК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1.858,36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446,38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 (штампање, огласи, озвучење, честитке, плакете и грбови)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2.433,69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5.257,22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одржавање сједница, рекламни материјал, едукације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2.670,00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- накнаде одборницима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306.215,69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324.600,00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324.600,00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293.741,14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репрезентације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2.294,00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5.330,00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5.323,90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Градске изборне комисије (бруто накнаде за рад чланова комисије и одбора, уговорене услуге, финан. избора)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36.747,40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171.500,00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145.500,00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143.276,79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у земљи - покровитељства и спонзорства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Дознаке на име социјалне заштите које се исплаћују из буџета града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грађанима које се исплаћују из буџета града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2.460,50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3.127,00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2.460,50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3.127,00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СКУПШТИНА ГРАДА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356.384,49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536.300,00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510.300,00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453.771,11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ГРАДОНАЧЕЛНИK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00270120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554.620,93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763.500,00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693.097,00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650.251,81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Расхиди 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215.939,81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255.367,00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253.348,71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услуге дератизација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3.813,49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3.983,15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специјални материјал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 (штампање, увезивање, објава огласа и сл.)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54.465,75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40.137,00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40.136,44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Расходи за директан цјелодневни пренос рада скупштине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10.791,00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10.791,00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4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 (угoвори о дјелу и повременим пословима, котизације, чланарине, лиценце, стручни испити и сл.)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108.132,65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157.420,00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157.419,94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репрезентације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37.527,92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41.019,00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41.018,18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 и други финансијски трошкови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97.584,89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83.000,00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81.616,50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камата на примљене зајмове у земљи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97.584,89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83.000,00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81.616,50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145.870,66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199.500,00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165.926,47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у земљи - покровитељства и спонзорства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113.846,98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98.926,47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Капитални грантови непрофитним субјектима у земљи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32.023,68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D262EB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</w:t>
            </w:r>
            <w:r w:rsidR="004920AC"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Капитални грантови - План капиталних улагања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D262EB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</w:t>
            </w:r>
            <w:r w:rsidR="00F83EAF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</w:t>
            </w: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D262EB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</w:t>
            </w:r>
            <w:r w:rsidR="004920AC"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Дознаке на име соц. заштите које се исплаћују из буџета града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72.693,70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94.500,00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94.127,38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 - једнократне помоћи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57.521,29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86.950,00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86.927,38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Текуће дознаке грађанима које се исплаћују из буџета града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15.172,41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7.200,00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Капиталне дознаке грађанима које се исплаћују из буџета града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Расходи финансирања, други финансијски трошкови и расходи трансакција размјене између или унутар јединица власти 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15.418,65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19.700,00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14.208,66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6.920,15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6.579,46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8.498,50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11.200,00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7.629,20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7.113,22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41.030,00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41.024,09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7.113,22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41.030,00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41.024,09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1.347.200,71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9.060.702,00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9.060.702,00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8.747.790,28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произведену сталну имовину (капитална улагања)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1.347.200,71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7.574.500,00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7.574.500,00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7.314.459,78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стамбених објеката и простора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211.345,00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211.345,00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211.344,08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саобраћајних објеката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634.748,40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 и прибављање плиновода, водовода и канализација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Изградња канализационе мреже у Новом Насељу и ул. Стевана Синђелића (учешће мјештана и Федералног министарства)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204.000,00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132.050,00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Изградња водоводне мреже у насељу Градцу и Беглуцима (учешће мјештана)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Изградња канализационе мреже у улици 16. крајишке бригаде (учешће мјештана)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 изградњу и прибављање  осталих објеката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203.050,68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502.199,04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Изградња инфраструктуре у сарадњи са Републичким секретаријатом за расељена лица и миграције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16.032,63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Изградња саобраћајнице у улици Марка Краљевића (Федерално министарство)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 за санацију и реконструкцију саобраћајних објеката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1.035.300,74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399.483,99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одржавање, реконструкцију и адаптацију осталих објеката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10.881,00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49.655,00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49.655,00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49.068,12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Реконструкција асфалтног пута Д. Луг - Куљеновци (Федерално министарство расељених особа и избјеглица)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развој руралне инфраструктуре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Санација објекта ЈУ ОШ "Никола Тесла" Дервента (књиговодствено евидентирање)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5.272.000,00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5.272.000,00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5.268.971,15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26.595,00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1.935,66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из средстава суфицита и неутрошених намјенских средстава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1.962.397,99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1.486.202,00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1.486.202,00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1.433.330,50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Изградња локалних путева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397.241,22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Изградња водоводне и канализационе инфраструктуре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Изградња спортских терена, игралишта, објеката и остале спортске инфраструктуре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49.918,78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Изградња јавних расвјета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саобраћајних објеката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729.685,35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осталих објеката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97.141,59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Санација и реконструкција инфраструктуре на градским улицама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Санација и реконструкција локалних путева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86.202,00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86.202,00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86.170,50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одржавање, реконструкцију и адаптацију саобраћајних објеката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229.904,00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0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одржавање, реконструкцију и адаптацију осталих објеката - ЈПУ "Трол", Народна библиотека, ОШ "Никола Тесла"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835.667,05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у земљи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396.569,17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424.500,00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419.800,00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418.139,78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383.539,39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405.300,00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405.265,14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Издаци за отплату главнице примљених зајмова у земљи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383.539,39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405.300,00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405.265,14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 према другим јединицама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13.029,78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12.874,64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Издаци за отплату дугова према другим јединицама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13.029,78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12.874,64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5.192,45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3.409,53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5.192,45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3.409,53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(издаци по записницима Пореске управе РС)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5.192,45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3.409,53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****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Буџетска резерва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ГРАДОНАЧЕЛНИК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4.265.981,25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10.307.702,00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10.232.599,00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9.819.591,40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401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ОДЈЕЉЕЊЕ ЗА ОПШТУ УПРАВУ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00270130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253.024,39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332.817,00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317.817,00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282.896,72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253.018,06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332.817,00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317.773,00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282.896,72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гријање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50.134,62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55.417,00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59.527,00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59.499,83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електричне енергије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40.748,17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47.700,00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47.690,36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комуникационе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25.251,25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27.190,00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25.301,35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поштанске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18.506,06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21.690,00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17.643,52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комуналне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10.241,96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12.710,00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12.707,73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канцеларијског и компјутерског материјала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32.490,61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38.892,41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одржавање чистоће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7.590,30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7.795,46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стручну литературу, часoписе и дневну штампу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6.207,40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4.980,85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материјал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13.354,17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12.827,54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Текући расходи по основу одржавања зграда и опреме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2.667,02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8.489,88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остало текуће одржавање - возила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4.663,58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6.379,51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горива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15.125,02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16.956,00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15.155,89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1.034,32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3.522,89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остале стручне услуге - регистрација возила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1.384,94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2.359,00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остале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22.514,36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17.841,87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 (услуге програмских апликација)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1.104,28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1.808,63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 и други финансијски трошкови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6,33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44,00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камата на примљене зајмове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затезних камата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6,33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107.190,18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73.500,00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73.500,00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58.897,17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98.608,60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55.813,90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одржавање, реконструкцију и адаптацију зграда и објекata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6.865,65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5.967,00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рачунарске опреме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19.840,20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7.850,00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2.706,76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71.902,75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47.150,00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47.140,14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рачунарске програме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материјала., робе и ситног инвентара, амбалаже и сл.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8.581,58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3.083,27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мат., робе и ситног инвентара, амбал.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8.581,58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3.083,27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главнице примљених зајмова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главнице зајмова (примљених од лизинг друштава)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ОДЈЕЉЕЊЕ ЗА ОПШТУ УПРАВУ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360.214,57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406.317,00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391.317,00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341.793,89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ОДЈЕЉЕЊЕ ЗА ФИНАНСИЈЕ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00270140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3.444.973,88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3.581.700,00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3.721.308,00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3.697.825,85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3.418.381,64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3.546.000,00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3.693.290,00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3.670.838,75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9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2.726.674,29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2.833.000,00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2.830.500,00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2.812.306,93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581.792,36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684.700,00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684.046,95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80.579,24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99.790,00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96.205,65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29.335,75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78.300,00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78.279,22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26.592,24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35.700,00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28.018,00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26.987,10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услуге платног промета и осигурања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8.240,52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11.763,70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11.763,56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трошкове одржавања трезорских лиценци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9.254,02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9.700,00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9.254,30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9.254,02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Накнада по престанку функције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3.371,96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доприноса за професионалну рехабилитацију инвалида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5.725,74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5.969,52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Трансфери између 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9.494,01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23.682,00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22.103,40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Трасфери између различитих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9.494,01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23.682,00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22.103,40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ентитету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3.987,47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10.394,00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10.393,32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јединицама локалне самоуправе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251,79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4.230,00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2.652,45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Трансфери фондовима обавезног социјалног осигурања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5.254,75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9.058,00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9.057,63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93.894,06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128.300,00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125.010,00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109.966,72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21.010,37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18.300,00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17.556,33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пореза на додату вриједност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20.670,98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18.300,00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17.556,33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враћања депозита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339,39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72.883,69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106.710,00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92.410,39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72.883,69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106.710,00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92.410,39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ОДЈЕЉЕЊЕ ЗА ФИНАНСИЈЕ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3.548.361,95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3.744.000,00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3.870.000,00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3.829.895,97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ОДЈЕЉЕЊЕ ЗА ЗА ПРИВРЕДУ И ДРУШТВЕНЕ ДЈЕЛАТНОСТИ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41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00270150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2.356.982,56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2.502.500,00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2.500.282,00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2.394.949,68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158.714,32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141.000,00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136.900,00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125.323,89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информисање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83.508,17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54.500,00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44.998,20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финансирање услуга противградне заштите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2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финансирање рада двије првостепене стручне комисије за оцјену способности лица у поступку остваривња права из социјалне заштите и лица са сметњама у психофизичком развоју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31.884,05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36.400,00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36.131,94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расходи-трошкови процедура додјеле пољопривредног земљишта у закуп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2.194,00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2.193,75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некласификованих расходи - избор спортисте године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организације пријема, манифестација и поклона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1.322,10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1.806,00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1.145.637,76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1.185.500,00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1.207.947,00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1.191.702,76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удружењима и организацијама - НВО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231.752,00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246.400,00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246.100,00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245.300,00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савезима и удружењима националних мањина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удружењима грађана из области спорта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477.103,79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487.600,00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501.980,89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удружењима грађана из области спорта за тренинге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јавним предузећима и установама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269.000,00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269.000,00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Грант јавним здравственим установама са подручја града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Основне школе - средства за тренинге и утакмице колективних спортова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 основном образовању (награде, набавка школског прибора)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10.352,17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12.513,00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12.512,32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 средњем образовању (награде, набавка школског прибора)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6.834,00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4.615,84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0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по пројектима из области културе, науке, образовања, екологије, лица са посебним потребама и омладинског сектора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46.322,00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51.247,00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Расходи за финансирање манифестација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5.614,60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 за издавачку дјелатност из области културе, науке и образовања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финансирање проглашења најбоље пољопривредног произвођача и изложбе стоке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 политичким организацијама и удружењима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64.993,20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42.046,71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574.047,34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671.000,00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660.435,00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596.317,42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стипендије ученицима и студентима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183.700,00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183.935,00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175.960,00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стипендирање дефицитарних занимања у средњим школама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19.210,22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16.983,17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помоћи породици, дјеци и младима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143.774,00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146.000,00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135.550,00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Учешће у пројектима омладинске банке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10.040,00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19.005,30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помоћи за вантјелесну оплодњу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суфинансирање трошкова превоза ученика основних и средњих школа на подручју Града Дервента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183.553,12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214.000,00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196.703,00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Трошкови сервисирања услуга превоза за дјецу са сметњама у развоју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7.770,00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11.615,95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0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спровођење акционих планова (Јачање система социјалне заштите и инклузије, равноправност полова, образовање одраслих и осталих) у Граду Дервента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0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пружаоцима услуга социјалне заштите које се исплаћују из буџета општине (смјештај штићеника који похађају средњу и основну школу)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Субвенције за развој пољопривреде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478.583,14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495.000,00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481.605,61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подстицај развоја пољопривреде и села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470.246,17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472.666,80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Учешће  у пројектима за пољопривредни развој које спроводи Јединица  за координацију пољопривредним пројектима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7.736,97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8.238,81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Основа за пољопривредно земљиште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чланарине у пољопривредној производњи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159.120,00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4.680,00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Израда шумско привредне  основе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159.120,00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4.680,00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Израда стратешких докумената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ОДЈЕЉЕЊЕ ЗА ПРИВРЕДУ И ДРУШТВЕНЕ ДЈЕЛАТНОСТИ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2.516.102,56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2.512.500,00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2.510.282,00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2.399.629,68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ОДЈЕЉЕЊЕ ЗА ПРОСТОРНО УРЕЂЕЊЕ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00270160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74.631,53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91.000,00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103.612,00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93.854,29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74.631,53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103.612,00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93.854,29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0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припрему земљишта за продају (геодетски пренос плана на терен, провођење у катастру ) и укњижбу у земљишне књиге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11.556,79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5.182,25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прибављање ажурних геодетских подлога од Републичке управе за геодетске послове у дигиталној форми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6.481,10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5.539,10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технички преглед објеката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7.433,00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19.522,08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уклањање  објеката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0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рад стручних комисија за израду услова, стручних мишљења, контролу техничке документације, технички пријем  објеката и сл.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49.160,64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63.612,00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63.610,86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86.451,93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79.388,00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70.581,78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34.254,61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12.388,00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9.547,20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израду измјене просторног плана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израду или ревизију регулационих планова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34.254,61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12.388,00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9.547,20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израду или ревизију урбанистичких планова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непроизведену сталну имовину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52.197,32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61.034,58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513100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прибављање земљишта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52.197,32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67.000,00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61.034,58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ОДЈЕЉЕЊЕ ЗА ПРОСТОРНО УРЕЂЕЊЕ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161.083,46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183.000,00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164.436,07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ОДЈЕЉЕЊЕ ЗА СТАМБЕНО КОМУНАЛНЕ ПОСЛОВЕ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401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00270170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ЗАЈЕДНИЧКА КОМУНАЛНА ПОТРОШЊА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935.869,78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941.051,00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935.574,10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935.869,78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941.051,00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935.574,10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закуп земљишта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материјал за потребе комуналних служби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9.569,95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1.604,42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одржавање, уређивање и опремање јавних зелених површина, саобраћајних површина и јавне расвјете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258.574,75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253.484,00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253.483,25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0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уређивање јавних  површина, чишћење, зимска служба, одвођење атмосферских падавина, трошкови јавне расвјете, кићење града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650.894,63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673.467,00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673.466,43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рјешавање проблема са псима луталицама и осталим напуштеним животињама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16.830,45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7.100,00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7.020,00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РАСХОДИ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172.720,96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433.000,00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355.225,00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338.832,63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171.665,20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342.099,00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338.005,83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комуналне услуге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1.645,82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1.296,11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услуге интернета за надзорне камере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9.067,10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8.618,58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материјал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санацију и посипање локалних путева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105.200,56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168.726,00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168.721,95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уређивање локалних путева, са зимском службом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55.751,72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59.817,00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59.813,89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уређење пољопривредног земљишта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99.556,00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99.555,30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 xml:space="preserve">Субвенције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1.055,76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3.126,00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826,80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414100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Субвенције за социјално становање и реадмисију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1.055,76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3.126,00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826,80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финансирање заједница етажних власника у стамбеним зградама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ОБЛАСТИ ЦИВИЛНЕ ЗАШТИТЕ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360,00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Расхoди  по основу коришћења роба и услуга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потребе цивилне заштите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за рад ван радног односа - цивилна заштита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1.009.811,79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1.167.000,00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1.235.724,00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1.235.541,54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1.009.811,79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1.167.000,00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1.235.724,00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1.235.541,54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осталих објеката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721.533,83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567.500,00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646.237,00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646.236,75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геодетске услуге, услуге надзора,пројектовање</w:t>
            </w:r>
            <w:r w:rsidRPr="004920A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bs-Latn-BA" w:eastAsia="bs-Latn-BA"/>
              </w:rPr>
              <w:t xml:space="preserve"> </w:t>
            </w: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 остали трошкови за припрему документације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37.928,00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37.927,66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вањског освјетљења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37.263,46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37.495,00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37.495,24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Изградња водоводне и канализационе инфраструктуре (средства од остварених концесионих накнада)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197.204,00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197.203,85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  објеката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194.679,00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266.760,00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266.757,06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24.323,13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вишегодишње засаде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56.335,50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25.600,00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25.597,85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пореза на додатну вриједност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ОДЈЕЉЕЊЕ ЗА СТАМБЕНО КОМУНАЛНЕ ПОСЛОВЕ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2.118.402,53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2.536.500,00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2.536.500,00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2.510.308,27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ОДСЈЕК ЗА БОРАЧКО-ИНВАЛИДСКУ ЗАШТИТУ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00270180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203.784,35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272.000,00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262.000,00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216.493,98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100.317,15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113.000,00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111.212,58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непрофитним организацијама за обиљежавање значајних датума из Одбрамбено-отаџбинског рата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17.317,15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28.212,90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организацијама проистеклим из Одбрамбено-отаџбинског рата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79.999,68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организацијама проистеклим из Другог свјетског рата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103.467,20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155.000,00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145.000,00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105.281,40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помоћи за превоз ученика (средње школе)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помоћи за набавку уџбеника за ученике основих и средњих школа и друге помоћи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248,00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361,40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помоћи за лијечење и набавку лијекова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52.070,00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58.540,00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помоћи дијела трошкова сахране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23.400,00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18.900,00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помоћи за бањско лијечење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8.600,00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Остале помоћи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0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дознаке пружаоцима услуга социјалне заштите породицама погинулих бораца, ратним војним инвалидима и цивилним жртвама рата -Пројекат бањске рехабилитације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19.149,20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27.480,00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18.885,20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18.885,20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стамбених објеката и јед.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реконструкцију и одржавање споменика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18.885,20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ОДСЈЕК ЗА БОРАЧКО-ИНВАЛИДСКУ ЗАШТИТУ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205.284,35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282.000,00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235.379,18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401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Назив потрошачке јединице:</w:t>
            </w: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ТЕРИТОРИЈАЛНА ВАТРОГАСНО-СПАСИЛАЧКА ЈЕДИНИЦА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401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00270125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35.242,20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37.994,30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35.242,20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37.994,30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2.081,09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2.600,00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2.597,98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11.547,58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18.461,44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путовања, смјештаја и погонског горива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10.382,71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10.095,95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3.277,69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2.209,99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7.953,13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4.508,94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252.431,85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136.547,00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136.547,00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56.349,08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252.431,85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111.547,00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111.547,00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41.007,49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стамбених објеката и јединица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176.634,89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16.426,34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путева и вањског освјетљења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23.192,15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75.796,96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11.547,00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11.547,00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1.389,00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материјала.,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15.341,59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амбал.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15.341,59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пореза на додатну вриједност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84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УКУПНО  ТЕРИТОРИЈАЛНА ВАТРОГАСНО-СПАСИЛАЧКА  ЈЕДИНИЦА  ДЕРВЕНТА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287.674,05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194.547,00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194.547,00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94.343,38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84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УКУПНО ОПЕРАТИВНА ЈЕДИНИЦА I - ГРАДСКА УПРАВА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13.819.489,21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20.712.866,00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20.710.545,00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19.849.148,95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ОПЕРАТИВНА ЈЕДИНИЦА II - ОСТАЛИ КОРИСНИЦИ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МЈЕСНЕ ЗАЈЕДНИЦЕ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00270200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27.543,87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46.800,00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27.543,87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46.800,00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расходи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27.543,87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46.800,00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изградњу и прибављање зграда и објеката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МЈЕСНЕ ЗАЈЕДНИЦЕ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27.543,87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46.800,00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ЦЕНТАР ЗА СОЦИЈАЛНИ РАД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00270300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2.568.402,61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2.999.450,00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2.999.625,00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2.973.177,92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372.985,33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406.700,00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411.769,00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409.468,37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305.184,53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333.700,00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334.959,00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334.958,48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56.764,86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66.300,00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71.100,00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71.099,92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Расxоди за накнаду плата запослених за вријеме боловања (бруто)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9.697,38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3.410,00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3.409,97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1.338,56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2.300,00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2.300,00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29.880,78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46.300,00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36.644,00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35.860,06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15.739,02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15.612,00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15.343,18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413,69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2.800,00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1.267,00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1.266,25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1.146,42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1.230,00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1.229,90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302,00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275,00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163,00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2.165,55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9.200,00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7.760,00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7.673,72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10.114,10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10.184,01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Дознаке на име соц.заш. које се исплаћују из буџета града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2.165.488,50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2.546.350,00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2.551.112,00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2.527.849,49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грађанима које се исплаћују из буџета града (социјална заштита)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704.449,72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850.000,00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840.544,00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817.282,45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грађанима из средстава социјалне заштите обезбијеђених из буџета Републике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688.566,95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764.000,00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776.429,00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776.428,40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превоз ученика средњих школа - социјално угрожених и лица са посебним потребама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Личне инвалиднине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350.660,56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397.950,00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409.935,00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409.934,98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Дознаке пружаоцима услуга социјалне заштите које се исплаћују из буџета града (домови)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421.811,27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534.400,00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524.204,00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524.203,66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27.243,88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3.850,00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3.850,00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1.738,66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487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Трансфери између различитих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27.243,88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3.850,00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3.850,00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1.738,66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Трасфери фондовима обавезног социјалног осигурања из Буџета Републике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12.086,92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1.350,00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1.350,00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375,17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487400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Трасфери фондовима обавезног социјалног осигурања из Буџета Града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15.156,96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1.363,49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5.028,55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3.888,55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 објеката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3.888,55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материјала.,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1.140,00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мат., робе и ситног инвентара, амбал.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1.140,00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17.435,55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11.300,00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11.125,00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11.124,07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17.435,55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11.125,00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11.124,07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17.435,55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11.125,00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11.124,07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ЦЕНТАР ЗА СОЦИЈАЛНИ РАД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2.618.110,59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3.014.600,00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3.014.600,00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2.986.040,65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ЈАВНА ПРЕДШКОЛСКА УСТАНОВА "Трол"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00270400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1.235.608,07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1.352.500,00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1.297.500,00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1.233.974,71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1.043.721,99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1.147.000,00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1.092.000,00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1.057.687,08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802.964,05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872.000,00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813.500,00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780.865,41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200.757,78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214.000,00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213.388,48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Расxоди за накнаду плата запослених за вријеме боловања (бруто)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37.800,16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50.566,69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12.866,50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184.763,83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196.500,00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196.500,00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169.967,60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37.193,03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31.611,49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10.750,78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10.649,70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91.284,63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94.986,85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3.248,75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3.127,65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10.910,64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1.819,17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8.645,96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6.061,77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22.730,04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21.710,97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7.122,25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6.320,03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7.122,25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6.320,03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7.308,45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7.268,05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4.401,50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4.794,39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пројектовање и остали издаци за прибављање осталих објеката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4.401,50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4.794,39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Реконструкција и инвестиционо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материјала.,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2.906,95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2.473,66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мат., робе и ситног инвентара, амбал.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2.906,95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2.473,66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38.036,36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125.000,00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120.168,63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38.036,36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120.168,63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38.036,36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120.168,63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ЈАВНА ПРЕДШКОЛСКА УСТАНОВА "Трол"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1.280.952,88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1.435.500,00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1.435.500,00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1.361.411,39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ЈУ ЦЕНТАР ЗА КУЛТУРУ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00270500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247.925,81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307.000,00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307.000,00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299.825,31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183.333,94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236.700,00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233.700,00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231.588,93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143.144,50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174.100,00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172.425,00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38.988,18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43.300,00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46.200,00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46.066,02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1.201,26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926,91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12.400,00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12.171,00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63.647,87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69.300,00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72.300,00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67.606,38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15.798,46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17.272,29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7.219,85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7.761,04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3.143,00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3.348,50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11.765,21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11.801,69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11.557,77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10.300,00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10.300,00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9.976,93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 (за одржавање представа)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14.163,58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17.445,93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944,00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944,00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14.596,89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16.289,10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3.765,79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3.732,90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3.765,79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3.732,90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Реконструкција и инвестиционо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матер.,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10.831,10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12.556,20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мат., робе и ситног инвентара, амбал.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10.831,10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12.556,20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ЈУ ЦЕНТАР ЗА КУЛТУРУ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262.522,70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326.000,00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316.114,41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ЈЗУ Дом здравља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54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00270700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4.719.241,39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4.860.000,00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4.856.000,00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4.719.917,19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4.018.828,83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4.195.000,00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4.191.000,00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4.090.300,77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3965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3.781.624,29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3.965.000,00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3.896.000,00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3.824.946,26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43.845,59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123.000,00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110.515,71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Расxоди за накнаду плата запослених за вријеме боловања (бруто)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75.258,74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88.763,07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118.100,21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66.075,73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653.311,63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654.000,00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620.411,22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186.231,24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181.350,00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181.270,56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57.368,12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46.986,80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85.836,69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69.000,00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54.433,95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79.202,17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67.650,00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60.911,77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37.400,09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49.304,12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207.273,32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230.000,00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227.504,02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 камата на примљене зајмове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 камата на примљене зајмове у земљи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Грантови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415200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Грантови у земљи (остали грантови за помоћ непрофитним организацијама у земљи)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општине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2.900,00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2.300,00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 (осим установа социјалне заштите)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2.300,00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6.700,93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905,20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камата на зајмове примљене од Фонда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6.148,93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905,20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552,00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419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32.500,00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419100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судским рјешењима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32.500,00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525.281,94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576.583,00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576.583,00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550.567,74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177.527,82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226.583,00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226.583,00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217.612,58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177.527,82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226.583,00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226.583,00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217.612,58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матер.,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347.754,12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332.955,16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мат., робе и ситног инвентара, амбал.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347.754,12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350.000,00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332.955,16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lastRenderedPageBreak/>
              <w:t>62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17.148,11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5.182,84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621300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Издаци за отплату главнице примљених зајмова у земљи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отплату дугова из трансакцијаизмеђу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17.148,11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5.182,84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628100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Издаци за отплату главнице зајмова примљених од Фонда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17.148,11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5.182,84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65.111,26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104.000,00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90.206,62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23.557,60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26.260,84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пореза на додату вриједност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23.557,60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26.260,84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у земљи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41.553,66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64.000,00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63.945,78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41.553,66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64.000,00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63.945,78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ЈЗУ Дом здравља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5.326.782,70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5.542.583,00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5.542.583,00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5.365.874,39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ЈУ Спортски центар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00270930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417.744,19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442.900,00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456.480,00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450.273,35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291.025,41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325.200,00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322.200,00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321.563,30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230.538,20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257.000,00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251.100,00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251.060,47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58.223,28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67.900,00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67.850,01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Расxоди за накнаду плата запослених за вријеме боловања (бруто)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2.263,93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314,45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2.338,37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126.203,78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117.100,00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133.680,00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128.430,05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40.376,47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39.400,00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42.400,00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41.476,83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1.459,11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1.087,50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15.338,15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11.932,71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1.039,30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2.136,40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67.990,75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71.880,00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71.796,61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затезних камата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413900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затезних камата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515,00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280,00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515,00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56.401,87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26.420,00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25.904,97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37.622,43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2.120,00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2.117,96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37.622,43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2.120,00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2.117,96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матер.,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18.779,44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24.300,00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23.787,01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18.779,44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24.300,00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23.787,01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34.387,72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31.100,00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31.100,00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29.485,63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34.387,72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31.100,00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31.100,00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29.485,63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пореза на додату вриједност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34.387,72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31.100,00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31.100,00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29.485,63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9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по основу улазног ПДВ који се плаћа другим буџетским корисницима исте јединице власти као добављача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ЈУ Спортски центар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508.533,78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514.000,00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505.663,95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ЈУ ТУРИСТИЧКА ОРГАНИЗАЦИЈА ГРАДА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потрoшачке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00270920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199.531,41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197.451,00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185.217,00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185.140,79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112.806,90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95.500,00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109.148,00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109.142,98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91.478,32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74.000,00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85.571,00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85.570,42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19.963,85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18.790,00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18.787,62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Расxоди за накнаду плата запослених за вријеме боловања (бруто)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213,73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2.287,00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2.286,74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1.151,00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2.498,20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86.698,51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101.451,00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76.069,00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75.997,81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закуп земљишта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1.550,00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1.550,00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2.923,73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3.010,00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2.962,07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4.982,72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1.800,00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1.798,87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6.926,71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8.496,25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5.996,90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1.695,00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1.690,71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999,56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1.999,59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24.797,13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77.462,00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30.934,00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30.927,93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412800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23.740,26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489,00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 (боравишна такса, суфицит)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7.633,00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8.698,50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26.580,00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26.572,39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22.698,06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25.282,00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25.277,18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22.698,06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25.282,00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25.277,18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пројектовање и остали издаци за прибављање осталих објеката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15.222,00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15.221,16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22.698,06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10.060,00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10.056,02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матер.,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12.800,00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8.855,00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8.854,51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12.800,00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8.855,00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8.854,51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12.800,00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8.855,00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8.854,51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ЈУ ТУРИСТИЧКА ОРГАНИЗАЦИЈА ГРАДА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222.229,47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219.251,00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219.354,00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219.272,48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ЈУ Средњошколски центар "Михајло Пупин"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потрoшачке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08150048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155.824,85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166.700,00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162.117,00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160.987,75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24.999,64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26.400,00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26.391,26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24.999,64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26.400,00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26.391,26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123.328,23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127.616,00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126.696,21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закупа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21.060,00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21.060,00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21.060,00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21.060,00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72.415,02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81.940,00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72.561,00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71.803,63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5.468,09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5.460,00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5.441,09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1.499,21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6.185,00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6.182,94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7.343,27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4.235,00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4.229,88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1.200,08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1.700,00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1.698,19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7.875,76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7.599,00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7.562,82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Трошкови обуке у ресурсном центру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6.466,80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8.816,00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8.717,66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4.914,00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4.460,00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4.460,00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4.460,00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4.914,00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4.460,00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4.460,00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4.460,00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2.582,98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1.240,00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3.641,00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3.440,28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2.582,98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1.240,00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3.641,00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3.440,28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10.064,75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19.300,00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23.883,00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23.880,72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10.064,75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19.300,00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23.883,00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23.880,72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 објеката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7.464,88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3.300,00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4.133,00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4.132,91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Опремање ресурсног центра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2.599,87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19.750,00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19.747,81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неизмирених обавеза из ранијих година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ЈУ Средњошколски центар "Михајло Пупин"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165.889,60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186.000,00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184.868,47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ЈУ Стручна и техничка школа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401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потрoшачке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08150049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129.138,99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149.000,00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128.218,00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123.704,55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21.999,85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21.263,42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21.999,85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22.000,00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21.263,42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91.806,26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89.718,00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86.368,83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55.438,57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55.000,00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43.838,18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8.876,39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8.900,17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8.315,46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7.887,38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4.935,76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3.822,88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1.332,10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4.218,00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4.015,70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7.960,18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8.100,91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4.947,80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18.000,00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9.803,61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416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Текуће дознаке грађанима које се исплаћују из буџета града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4.878,90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4.862,02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Текуће дознаке грађанима које се исплаћују из буџета града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4.878,90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4.862,02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10.453,98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11.210,28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10.453,98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11.210,28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10.346,67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19.500,00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42.500,00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41.795,05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8.163,92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17.000,00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40.000,00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39.400,89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инвестиционо одржавање објеката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412,78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33.000,00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32.784,62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7.751,14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6.616,27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Издаци за залихе матер.,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2.182,75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2.394,16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516100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залихе матерјала, робе и ситног инвентара, амбалаже и сл.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2.182,75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2.500,00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2.394,16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ЈУ Стручна и техничка школа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139.485,66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168.500,00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170.718,00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165.499,60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Назив потрошачке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НАРОДНА БИБЛИОТЕКА "Бранко Радичевић"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</w:tr>
      <w:tr w:rsidR="00C01815" w:rsidRPr="004920AC" w:rsidTr="00C01815">
        <w:trPr>
          <w:trHeight w:val="269"/>
        </w:trPr>
        <w:tc>
          <w:tcPr>
            <w:tcW w:w="5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 xml:space="preserve">Број потрoшачке јединице: </w:t>
            </w: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08180041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Текући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109.104,32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154.700,00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154.700,00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99.218,37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за лична примања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39.477,52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91.200,00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85.800,00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33.384,27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плате запослених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31.501,09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82.800,00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77.400,00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28.216,87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411200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2.295,09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3.900,00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3.674,49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5.681,34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392,91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411400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отпремнине и једнократне помоћи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1.100,00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40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по основу коришћења роба и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68.618,80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62.500,00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67.900,00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65.405,10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412200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6.042,65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5.700,00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4.598,03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412300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режијски материјал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5.936,70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5.306,13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412400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материјала за посебне намјене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412500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текуће одржавање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13.419,31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4.800,00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4.693,70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412600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по основу путовања и смјештаја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2.094,01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893,80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412700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за стручне услуге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12.376,25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14.000,00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15.900,00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15.654,73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412900</w:t>
            </w: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некласификовани расходи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28.749,88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31.500,00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34.500,00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34.258,71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53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418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Расходи финансирања,други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1.008,00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429,00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418400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Расходи из трансакције размјене унутар исте јединице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1.008,00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429,00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51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Издаци за нефинансијску имовину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20.382,94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15.954,41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511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 xml:space="preserve">Издаци за произведену сталну имовину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20.382,94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15.954,41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511300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набавку постројења и опреме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20.382,94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15.954,41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63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16.043,20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631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631900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Издаци за отплату неизмирених обавеза из ранијих година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16.043,20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638100</w:t>
            </w: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Остали издаци из трансакција са другим јединицама власти (боловање које се рефундира)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16.043,20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8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 НАРОДНА БИБЛИОТЕКА "Бранко Радичевић" Дервента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145.530,46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170.700,00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170.700,00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115.172,78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69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84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УКУПНО ОПЕРАТИВНА ЈЕДИНИЦА II - ОСТАЛИ КОРИСНИЦИ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10.697.581,71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11.628.134,00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11.630.455,00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11.266.718,12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01815" w:rsidRPr="004920AC" w:rsidTr="00C01815">
        <w:trPr>
          <w:trHeight w:val="254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val="bs-Latn-BA" w:eastAsia="bs-Latn-BA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</w:p>
        </w:tc>
      </w:tr>
      <w:tr w:rsidR="00C01815" w:rsidRPr="004920AC" w:rsidTr="00C01815">
        <w:trPr>
          <w:trHeight w:val="284"/>
        </w:trPr>
        <w:tc>
          <w:tcPr>
            <w:tcW w:w="5947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УКУПНИ БУЏЕТСКИ РАСХОДИ И ИЗДАЦИ (ОПЕРАТИВНА ЈЕДИНИЦА I + II)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24.517.070,92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32.341.000,00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32.341.000,00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31.115.867,07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920AC" w:rsidRPr="004920AC" w:rsidRDefault="004920AC" w:rsidP="004920AC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</w:pPr>
            <w:r w:rsidRPr="004920AC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val="bs-Latn-BA" w:eastAsia="bs-Latn-BA"/>
              </w:rPr>
              <w:t>0,00</w:t>
            </w:r>
          </w:p>
        </w:tc>
      </w:tr>
    </w:tbl>
    <w:p w:rsidR="004E2104" w:rsidRDefault="004E2104" w:rsidP="00B119F3">
      <w:pPr>
        <w:jc w:val="both"/>
        <w:rPr>
          <w:rFonts w:asciiTheme="majorHAnsi" w:hAnsiTheme="majorHAnsi"/>
          <w:lang w:val="sr-Latn-BA"/>
        </w:rPr>
      </w:pPr>
    </w:p>
    <w:p w:rsidR="004E2104" w:rsidRDefault="004E2104" w:rsidP="00B119F3">
      <w:pPr>
        <w:jc w:val="both"/>
        <w:rPr>
          <w:rFonts w:asciiTheme="majorHAnsi" w:hAnsiTheme="majorHAnsi"/>
          <w:lang w:val="sr-Latn-BA"/>
        </w:rPr>
      </w:pPr>
    </w:p>
    <w:p w:rsidR="00C01815" w:rsidRDefault="00C01815" w:rsidP="00B119F3">
      <w:pPr>
        <w:jc w:val="both"/>
        <w:rPr>
          <w:rFonts w:asciiTheme="majorHAnsi" w:hAnsiTheme="majorHAnsi"/>
          <w:lang w:val="sr-Latn-BA"/>
        </w:rPr>
      </w:pPr>
    </w:p>
    <w:p w:rsidR="00C01815" w:rsidRDefault="00C01815" w:rsidP="00B119F3">
      <w:pPr>
        <w:jc w:val="both"/>
        <w:rPr>
          <w:rFonts w:asciiTheme="majorHAnsi" w:hAnsiTheme="majorHAnsi"/>
          <w:lang w:val="sr-Latn-BA"/>
        </w:rPr>
      </w:pPr>
    </w:p>
    <w:tbl>
      <w:tblPr>
        <w:tblW w:w="14860" w:type="dxa"/>
        <w:tblInd w:w="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1760"/>
        <w:gridCol w:w="2608"/>
        <w:gridCol w:w="8080"/>
        <w:gridCol w:w="1919"/>
      </w:tblGrid>
      <w:tr w:rsidR="00C01815" w:rsidRPr="00C01815" w:rsidTr="004230D4">
        <w:trPr>
          <w:trHeight w:val="615"/>
        </w:trPr>
        <w:tc>
          <w:tcPr>
            <w:tcW w:w="14860" w:type="dxa"/>
            <w:gridSpan w:val="5"/>
            <w:shd w:val="clear" w:color="auto" w:fill="auto"/>
            <w:vAlign w:val="bottom"/>
            <w:hideMark/>
          </w:tcPr>
          <w:p w:rsidR="00B872D3" w:rsidRDefault="00C01815" w:rsidP="00C01815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lastRenderedPageBreak/>
              <w:t xml:space="preserve">ТАБЕЛАРНИ ПРЕГЛЕД ПРЕРАСПОДЈЕЛЕ БУЏЕТСКИХ СРЕДСТАВА </w:t>
            </w:r>
          </w:p>
          <w:p w:rsidR="00C01815" w:rsidRPr="00905B34" w:rsidRDefault="00C01815" w:rsidP="00C01815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У ОКВИРУ БУЏЕТСКОГ КОРИСНИКА ЗА ПЕРИОД ОД РЕБАЛАНСА ДО 31.12.2024. ГОДИНЕ</w:t>
            </w:r>
          </w:p>
        </w:tc>
      </w:tr>
      <w:tr w:rsidR="00C01815" w:rsidRPr="00C01815" w:rsidTr="004230D4">
        <w:trPr>
          <w:trHeight w:val="15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Р. бр.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Организациони код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Буџетски</w:t>
            </w: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br/>
              <w:t>корисник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Опис</w:t>
            </w:r>
          </w:p>
        </w:tc>
        <w:tc>
          <w:tcPr>
            <w:tcW w:w="192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Износ прераспоређених средстава у оквиру истог корисника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00270160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Одјељење за просторно уређење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412800-Расходи за уклањање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-10.000,00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412700-Расходи за технички преглед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10.000,00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513100-Издаци за прибављање земљишта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-5.000,00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412700-Расходи за технички преглед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511700-Расходи за разраду или ревизију регулационих планова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-7.612,00</w:t>
            </w:r>
          </w:p>
        </w:tc>
      </w:tr>
      <w:tr w:rsidR="00C01815" w:rsidRPr="00C01815" w:rsidTr="004230D4">
        <w:trPr>
          <w:trHeight w:val="55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412900-Расходи за рад стручних комисија за израду услова, стручних мишљења, контролу техничке документације, технички пријем објеката и сл.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7.612,00</w:t>
            </w:r>
          </w:p>
        </w:tc>
      </w:tr>
      <w:tr w:rsidR="00C01815" w:rsidRPr="00C01815" w:rsidTr="004230D4">
        <w:trPr>
          <w:trHeight w:val="9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00270920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ЈУ Туристичка организација града Дервента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-24.570,00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11.600,00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411200-Расходи за бруто накнаде трошкова и осталих личних примања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1.970,00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412400-Расходи за материјал за посебне намјене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1.000,00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412800-Расходи за услуге одржавања јавних површина и заштите животне средине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10.000,00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-25.000,00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412800-Расходи за услуге одржавања јавних површина и заштите животне средине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6.000,00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9.500,00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412400-Расходи за материјал за посебне намјене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7.500,00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lastRenderedPageBreak/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411200-Расходи за бруто накнаде трошкова и осталих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411300-Расходи за накнаду плата запослених за вријеме боловања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-816,00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412800-Расходи за услуге одржавања јавних површина и заштите животне средине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816,00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638100-Остали издаци из трансакција са другим јединицама власти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-3.800,00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3.800,00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-5.000,00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511100-Издаци за пројектовање и остали издаци за прибављање осталих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-4.500,00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412100-Расходи за закуп земљишта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1.550,00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250,00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412300-Расходи за режијски материјал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2.500,00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412400-Расходи за материјал за посебне намјене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-400,00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-7.020,00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7.020,00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411200-Расходи за бруто накнаде трошкова и осталих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-1.180,00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1.180,00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418400-Расходи из трансакција размјене унутар исте јединице власти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-500,00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500,00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411200-Расходи за бруто накнаде трошкова и осталих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-300,00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412300-Расходи за режијски материјал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100,00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lastRenderedPageBreak/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412800-Расходи за услуге одржавања јавних површина и заштите животне средине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-1.280,00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1.280,00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638100-Остали издаци из трансакција са другим јединицама власти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-145,00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145,00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-29,00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29,00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412400-Расходи за материјал за посебне намјене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-600,00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60,00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495,00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45,00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412800-Расходи за услуге одржавања јавних површина и заштите животне средине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-803,00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803,00</w:t>
            </w:r>
          </w:p>
        </w:tc>
      </w:tr>
      <w:tr w:rsidR="00C01815" w:rsidRPr="00C01815" w:rsidTr="004230D4">
        <w:trPr>
          <w:trHeight w:val="6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412800-Расходи за услуге одржавања јавних површина и заштите животне средине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-15.222,00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511100-Издаци за пројектовање и остали издаци за прибављање осталих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15.222,00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3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00270140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Одјељење за финансије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-2.500,00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411300-Расходи за накнаду плата запослених за вријеме боловања (бруто)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2.500,00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 xml:space="preserve">412700-Расходи за услуге платног промета и осигурања  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-8.000,00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631100-Издаци по основу пореза на додату вриједност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-10.000,00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487200-Трансфери ентитету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-5.058,00</w:t>
            </w:r>
          </w:p>
        </w:tc>
      </w:tr>
      <w:tr w:rsidR="00C01815" w:rsidRPr="00C01815" w:rsidTr="004230D4">
        <w:trPr>
          <w:trHeight w:val="49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487300-Трансфери јединицама локалне самоуправе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638100-Остали издаци из трансакција са другим јединицама власти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14.710,00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 (бруто)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8.290,00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411400-Расходи за отпремнине и једнократне помоћи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487400-Трансфери фондовима обавезног социјалног осигурања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58,00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638100-Остали издаци из трансакција са другим јединицама власти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-8.000,00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 (бруто)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8.000,00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 (бруто)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411400-Расходи за отпремнине и једнократне помоћи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-4.700,00</w:t>
            </w:r>
          </w:p>
        </w:tc>
      </w:tr>
      <w:tr w:rsidR="00C01815" w:rsidRPr="00C01815" w:rsidTr="004230D4">
        <w:trPr>
          <w:trHeight w:val="61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411200-Расходи за бруто накнаде трошкова и осталих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5.700,00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487300-Трансфери јединицама локалне самоуправе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-770,00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487200-Трансфери ентитету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452,00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 xml:space="preserve">412700-Расходи за услуге платног промета и осигурања  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318,00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трошкове одржавања трезорских лиценци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-445,70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 xml:space="preserve">412700-Расходи за услуге платног промета и осигурања  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445,70</w:t>
            </w:r>
          </w:p>
        </w:tc>
      </w:tr>
      <w:tr w:rsidR="00C01815" w:rsidRPr="00C01815" w:rsidTr="004230D4">
        <w:trPr>
          <w:trHeight w:val="61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00270130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Одјељење за општу управу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412600-Расходи по основу утрошка горива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-44,00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413900-Расходи по основу затезних камата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44,00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електричне енергије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-110,00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за гријање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110,00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412600-Расходи по основу утрошка горива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за гријање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412500-Текући расходи по основу одржавања зграда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за поштанске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-1.600,00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412300-Расходи за стручну литературу, часописе и дневну штампу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1.600,00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за комуникационе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-2.810,00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електричне енергије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2.810,00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за поштанске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-710,00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за комуналне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710,00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511300-Издаци за набавку рачунарске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-12.150,00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12.150,00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00270150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Одјељење за привреду и друштвене дјелатности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414100-Расходи за подстицај и развој пољопривреде и села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-10.000,00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415200-Расходи за финансирање манифестација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10.000,00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416100-Расходи за стипендије ученицима и студентима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-8.847,00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 xml:space="preserve">415200-Грант основном образовању 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2.513,00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 xml:space="preserve">415200-Грант средњем образовању 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834,00</w:t>
            </w:r>
          </w:p>
        </w:tc>
      </w:tr>
      <w:tr w:rsidR="00C01815" w:rsidRPr="00C01815" w:rsidTr="004230D4">
        <w:trPr>
          <w:trHeight w:val="31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416100-Текуће помоћи за вантјелесну оплодњу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5.500,00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416100-Расходи за суфинансирање трошкова превоза ученика основних и средњих школа на подручју Града Дервента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-6.000,00</w:t>
            </w:r>
          </w:p>
        </w:tc>
      </w:tr>
      <w:tr w:rsidR="00C01815" w:rsidRPr="00C01815" w:rsidTr="004230D4">
        <w:trPr>
          <w:trHeight w:val="31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416100-Трошкови сервисирања услуга превоза за дјецу са сметњама у развоју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412900-Расходи по основу организације пријема, манифестација и поклона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-194,00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194,00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416100-Расходи за стипендије ученицима и студентима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-5.000,00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415200-Грантови по пројектима из области културе, науке, образовања, екологије, лица са посебним потребама и омладинског сектора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415200-Грантови удружењима грађана из области спорта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10.000,00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информисање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-15.500,00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415200-Грантови удружењима грађана из области спорта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4.100,00</w:t>
            </w:r>
          </w:p>
        </w:tc>
      </w:tr>
      <w:tr w:rsidR="00C01815" w:rsidRPr="00C01815" w:rsidTr="004230D4">
        <w:trPr>
          <w:trHeight w:val="85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412900-Расходи за финансирање рада двије првостепене стручне комисије за оцјену способности лица у поступку остваривања права из социјалне заштите и лица са сметњама у психофизичком развоју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11.400,00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415200-Грантови удружењима и организацијама-НВО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-300,00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415200-Грантови удружењима грађана из области спорта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300,00</w:t>
            </w:r>
          </w:p>
        </w:tc>
      </w:tr>
      <w:tr w:rsidR="00C01815" w:rsidRPr="00C01815" w:rsidTr="004230D4">
        <w:trPr>
          <w:trHeight w:val="85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08150048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ЈУ Средњошколски центар „Михајло Пупин“ Дервента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-2.401,00</w:t>
            </w:r>
          </w:p>
        </w:tc>
      </w:tr>
      <w:tr w:rsidR="00C01815" w:rsidRPr="00C01815" w:rsidTr="004230D4">
        <w:trPr>
          <w:trHeight w:val="34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418400-Расходи из трансакције размјене унутар исте јединице власти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2.401,00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-1.394,00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1.094,00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-1.627,00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1.042,00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412400-Расходи за материјал за посебне намјене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185,00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-1.208,00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375,00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511200-Издаци за инвестиционо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833,00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412300-Расходи за режијски материјал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-540,00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160,00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380,00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-5.150,00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411200-Расходи за бруто накнаде трошкова и осталих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1.400,00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3.750,00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412600-Расходи по основу путовања и смјештаја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-300,00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300,00</w:t>
            </w:r>
          </w:p>
        </w:tc>
      </w:tr>
      <w:tr w:rsidR="00C01815" w:rsidRPr="00C01815" w:rsidTr="004230D4">
        <w:trPr>
          <w:trHeight w:val="54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7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00270500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ЈУ Центар за културу Дервента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-3.000,00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-1.500,00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412400-Расходи за материјал за посебне намјене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1.500,00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-2.900,00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411200-Расходи за бруто накнаде трошкова и осталих личних примања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2.900,00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8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00270400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ЈПУ „Трол“ Дервента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-27.000,00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411400-Расходи за отпремнине и једнократне помоћи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2.000,00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638100-Остали издаци из трансакција са другим јединицама власти (боловање које се рефундира)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25.000,00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-30.000,00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638100-Остали издаци из трансакција са другим јединицама власти (боловање које се рефундира)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30.000,00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-1.500,00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1.500,00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9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00270170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Одјељење за стамбено комуналне послове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одржавање, уређивање и опремање јавних зелених површина, саобраћајних површина и јавне расвјете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-7.000,00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7.000,00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за услуге интернета за надзорне камере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-600,00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за комуналне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412800-Расходи за уређивање локалних путева, са зимском службом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-5.210,00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одржавање, уређивање и опремање јавних зелених површина, саобраћајних површина и јавне расвјете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5.210,00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414100-Субвенције за социјално становање и реадмисију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-1.874,00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511500-Издаци за вишегодишње засаде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-24.400,00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412900-Расходи за рјешавање проблема са псима луталицама и осталим напуштеним животињама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-12.900,00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412800-Расходи за уређивање локалних путева, са зимском службом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-6.506,00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412800-Расходи за уређење пољопривредног земљишта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-40.444,00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511100-Издаци за геодетске услуге, услуге надзора, пројектовање и остали трошкови за припрему документације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-1.072,00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511100-Изградња водоводне и канализационе инфраструктуре (средства од остварених концесионих накнада)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-35.796,00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511100-Издаци за изградњу и прибављање осталих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78.737,00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511100-Издаци за изградњу и прибављање вањског освјетљења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2.495,00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511200-Издаци за инвестиционо одржавање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41.760,00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412800-Расходи за уређивање локалних путева, са зимском службом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-18.467,00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412800-Расходи за уређивање јавних површина, чишћење, зимска служба, одвођење атмосферских падавина, трошкови јавне расвјете, кићење града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18.467,00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санацију и посипање локалних путева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-5.274,00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одржавање, уређивање и опремање јавних зелених површина, саобраћајних површина и јавне расвјете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5.274,00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10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08150048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ЈУ Стручна и техничка школа Дервента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411200-Расходи за бруто накнаде трошкова и остали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-12.000,00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412300-Расходи за режијски материјал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2.000,00</w:t>
            </w:r>
          </w:p>
        </w:tc>
      </w:tr>
      <w:tr w:rsidR="00C01815" w:rsidRPr="00C01815" w:rsidTr="004230D4">
        <w:trPr>
          <w:trHeight w:val="33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center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511200-Издаци за инвестиционо  одржавање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10.000,00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412300-Расходи за режијски материјал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-7.500,00</w:t>
            </w:r>
          </w:p>
        </w:tc>
      </w:tr>
      <w:tr w:rsidR="00C01815" w:rsidRPr="00C01815" w:rsidTr="004230D4">
        <w:trPr>
          <w:trHeight w:val="37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511200-Издаци за инвестиционо одржавање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7.500,00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416100-Текуће дознаке грађанима које се исплаћују из буџета града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511200-Издаци за инвестиционо одржавање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418400-Расходи из трансакција размјене унутар исте једнице власти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-1.500,00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511200-Издаци за инвестиционо одржавање објеката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1.500,00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411200-Расходи за бруто накнаде трошкова и остали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412300-Расходи за режијски материјал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-1.500,00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3.000,00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11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00270700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ЈЗУ Дом здравља Дервента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-8.000,00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8.000,00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-10.000,00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10.000,00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-33.000,00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10.000,00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411200-Расходи за бруто накнаде трошкова и осталих личних примања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23.000,00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412600-Расходи по основу путовања и смјештаја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-4.000,00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412600-Расходи по основу путовања и смјештаја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-10.000,00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10.000,00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-18.000,00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14.000,00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638100-Остали издаци из трансакција са другим јединицама власти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412600-Расходи по основу путовања и смјештаја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-1.000,00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412600-Расходи по основу путовања и смјештаја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-2.000,00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412600-Расходи по основу путовања и смјештаја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-350,00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350,00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12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00270930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ЈУ Спортски центар Дервента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 (бруто)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-1.200,00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411400-Расходи за отпремнине и једнократне помоћи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1.200,00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511400-Издаци за инвестиционо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-7.000,00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7.000,00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-5.900,00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411200-Расходи за бруто накнаде трошкова и осталих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2.900,00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511300-Издаци за набавку постројења и опреме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-7.880,00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-3.000,00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10.880,00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-1.300,00</w:t>
            </w:r>
          </w:p>
        </w:tc>
      </w:tr>
      <w:tr w:rsidR="00C01815" w:rsidRPr="00C01815" w:rsidTr="004230D4">
        <w:trPr>
          <w:trHeight w:val="31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516100-Издаци за залихе материјала, робе и ситног инвентара, амбалаже и сл.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1.300,00</w:t>
            </w:r>
          </w:p>
        </w:tc>
      </w:tr>
      <w:tr w:rsidR="00C01815" w:rsidRPr="00C01815" w:rsidTr="004230D4">
        <w:trPr>
          <w:trHeight w:val="915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13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08180041</w:t>
            </w:r>
          </w:p>
        </w:tc>
        <w:tc>
          <w:tcPr>
            <w:tcW w:w="262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ЈУ Народна библиотека "Бранко Радичевић" Дервента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-5.400,00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3.000,00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1.800,00</w:t>
            </w:r>
          </w:p>
        </w:tc>
      </w:tr>
      <w:tr w:rsidR="00C01815" w:rsidRPr="00C01815" w:rsidTr="004230D4">
        <w:trPr>
          <w:trHeight w:val="30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-1.300,00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1.300,00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14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00270120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Градоначелник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416100-Текуће дознаке грађанима које се исплаћују из буџета града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-10.000,00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416100-Текуће дознаке грађанима које се исплаћују из буџета града-једнократне помоћи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10.000,00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413300-Расходи по основу камата на примљене зајмове у земљи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-3.000,00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416100-Текуће дознаке грађанима које се исплаћују из буџета града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419100-Расходи по судским рјешењима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-18.970,00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621300-Издаци за отплату главнице примљених зајмова у земљи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-4.700,00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23.670,00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415200-Капитални грантови непрофитним субјектима у земљи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-7.000,00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415200-Капитални грантови-План капиталних улагања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7.000,00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416100-Капиталне дознаке грађанима које се исплаћују из буџета града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-5.000,00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416100-Текуће дознаке грађанима које се исплаћују из буџета града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5.000,00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415200-Капитални грантови непрофитним субјектима у земљи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-1.500,00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416100-Текуће дознаке грађанима које се исплаћују из буџета града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1.500,00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415200-Капитални грантови непрофитним субјектима у земљи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-6.000,00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6.000,00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стручне услуге (штампање, увезивање, објава огласа и сл)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-15.760,00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директан цјелодневни пренос рада скупштине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-1.209,00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412900-Расходи по основу репрезентације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-981,00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418400-Расходи из трансакција размјене унутар исте јединице власти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-800,00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412900-Остали некласификовани расходи (уговори о дјелу и повременим пословима, котизације, чланарине, лиценце, стручни испити и сл)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18.750,00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416100-Текуће дознаке грађанима које се исплаћују из буџета града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-16.950,00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416100-Текуће дознаке грађанима које се исплаћују из буџета града-једнократне помоћи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16.950,00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15</w:t>
            </w:r>
          </w:p>
        </w:tc>
        <w:tc>
          <w:tcPr>
            <w:tcW w:w="1760" w:type="dxa"/>
            <w:shd w:val="clear" w:color="auto" w:fill="auto"/>
            <w:noWrap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00270300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ЈУ Центар за социјални рад Дервента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-4.710,00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411200-Расходи за бруто накнаде трошкова и осталих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4.710,00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638100-Остали издаци из трансакција са другим јединицама власти (боловање које се рефундира)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-239,00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239,00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 (бруто)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-926,00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926,00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-94,00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411100-Расходи за бруто плате запослених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94,00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-65,00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411200-Расходи за бруто накнаде трошкова и осталих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65,00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416100-Дознаке грађанима које се исплаћују из буџета града (социјална заштита)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-9.456,00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412300-Расходи за режијски материјал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-1.533,00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412700-Расходи за стручне услуге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-1.440,00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416100-Дознаке грађанима из средстава социјалне заштите обезбијеђених из буџета Републике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12.429,00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416300-Дознаке пружаоцима услуга социјалне заштите које се исплаћују из буџета града (домови)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-10.196,00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412200-Расходи по основу утрошка енергије, комуналних, комуникационих и транспортних услуга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-819,00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lastRenderedPageBreak/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412500-Расходи за текуће одржавање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-970,00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416100-Личне инвалиднине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11.985,00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412600-Расходи по основу путовања и смјештаја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-25,00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411200-Расходи за бруто накнаде трошкова и осталих личних примања запослених по основу рада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25,00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411300-Расходи за накнаду плата запослених за вријеме боловања (бруто)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-64,00</w:t>
            </w:r>
          </w:p>
        </w:tc>
      </w:tr>
      <w:tr w:rsidR="00C01815" w:rsidRPr="00C01815" w:rsidTr="004230D4">
        <w:trPr>
          <w:trHeight w:val="570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638100-Остали издаци из трансакција са другим јединицама власти (боловање које се рефундира)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64,00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16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00270110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Скупштина града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412900-Расходи за одржавање сједница, рекламни материјал, едукације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-330,00</w:t>
            </w:r>
          </w:p>
        </w:tc>
      </w:tr>
      <w:tr w:rsidR="00C01815" w:rsidRPr="00C01815" w:rsidTr="004230D4">
        <w:trPr>
          <w:trHeight w:val="285"/>
        </w:trPr>
        <w:tc>
          <w:tcPr>
            <w:tcW w:w="480" w:type="dxa"/>
            <w:shd w:val="clear" w:color="auto" w:fill="auto"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26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 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412900-Расходи по основу репрезентације</w:t>
            </w:r>
          </w:p>
        </w:tc>
        <w:tc>
          <w:tcPr>
            <w:tcW w:w="1920" w:type="dxa"/>
            <w:shd w:val="clear" w:color="auto" w:fill="auto"/>
            <w:vAlign w:val="center"/>
            <w:hideMark/>
          </w:tcPr>
          <w:p w:rsidR="00C01815" w:rsidRPr="00905B34" w:rsidRDefault="00C01815" w:rsidP="00C01815">
            <w:pPr>
              <w:spacing w:after="0"/>
              <w:jc w:val="right"/>
              <w:rPr>
                <w:rFonts w:ascii="Cambria" w:eastAsia="Times New Roman" w:hAnsi="Cambria" w:cs="Arial"/>
                <w:lang w:val="bs-Latn-BA" w:eastAsia="bs-Latn-BA"/>
              </w:rPr>
            </w:pPr>
            <w:r w:rsidRPr="00905B34">
              <w:rPr>
                <w:rFonts w:ascii="Cambria" w:eastAsia="Times New Roman" w:hAnsi="Cambria" w:cs="Arial"/>
                <w:lang w:val="bs-Latn-BA" w:eastAsia="bs-Latn-BA"/>
              </w:rPr>
              <w:t>330,00</w:t>
            </w:r>
          </w:p>
        </w:tc>
      </w:tr>
    </w:tbl>
    <w:p w:rsidR="00C01815" w:rsidRDefault="00C01815" w:rsidP="00B119F3">
      <w:pPr>
        <w:jc w:val="both"/>
        <w:rPr>
          <w:rFonts w:asciiTheme="majorHAnsi" w:hAnsiTheme="majorHAnsi"/>
          <w:lang w:val="sr-Latn-BA"/>
        </w:rPr>
      </w:pPr>
    </w:p>
    <w:tbl>
      <w:tblPr>
        <w:tblW w:w="14854" w:type="dxa"/>
        <w:tblInd w:w="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674"/>
        <w:gridCol w:w="2479"/>
        <w:gridCol w:w="1626"/>
        <w:gridCol w:w="1766"/>
        <w:gridCol w:w="1296"/>
        <w:gridCol w:w="1237"/>
        <w:gridCol w:w="4266"/>
      </w:tblGrid>
      <w:tr w:rsidR="00905B34" w:rsidRPr="00905B34" w:rsidTr="004230D4">
        <w:trPr>
          <w:trHeight w:val="281"/>
        </w:trPr>
        <w:tc>
          <w:tcPr>
            <w:tcW w:w="14854" w:type="dxa"/>
            <w:gridSpan w:val="8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ТАБЕЛАРНИ ПРЕГЛЕД ОДСТУПАЊА ОПЕРАТИВНОГ БУЏЕТА ОД  БУЏЕТА ЗА ПЕРИОД ОД РЕБАЛАНСА ДО 31.12.2024. ГОДИНЕ</w:t>
            </w:r>
          </w:p>
        </w:tc>
      </w:tr>
      <w:tr w:rsidR="00905B34" w:rsidRPr="00905B34" w:rsidTr="004230D4">
        <w:trPr>
          <w:trHeight w:val="281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2479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426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</w:tr>
      <w:tr w:rsidR="00905B34" w:rsidRPr="00905B34" w:rsidTr="004230D4">
        <w:trPr>
          <w:trHeight w:val="845"/>
        </w:trPr>
        <w:tc>
          <w:tcPr>
            <w:tcW w:w="510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Р. бр.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 xml:space="preserve">Организациони </w:t>
            </w: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br/>
              <w:t>код</w:t>
            </w:r>
          </w:p>
        </w:tc>
        <w:tc>
          <w:tcPr>
            <w:tcW w:w="2479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Буџетски корисник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Буџет за 2024. годину</w:t>
            </w:r>
          </w:p>
        </w:tc>
        <w:tc>
          <w:tcPr>
            <w:tcW w:w="176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Оперативни</w:t>
            </w: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br/>
              <w:t>буџет за 2024. годину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Разлика</w:t>
            </w: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br/>
              <w:t>(5-4)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 xml:space="preserve">Аналитика </w:t>
            </w: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br/>
              <w:t>разлике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Напомена</w:t>
            </w:r>
          </w:p>
        </w:tc>
      </w:tr>
      <w:tr w:rsidR="00905B34" w:rsidRPr="00905B34" w:rsidTr="004230D4">
        <w:trPr>
          <w:trHeight w:val="281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</w:t>
            </w:r>
          </w:p>
        </w:tc>
        <w:tc>
          <w:tcPr>
            <w:tcW w:w="1674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</w:t>
            </w:r>
          </w:p>
        </w:tc>
        <w:tc>
          <w:tcPr>
            <w:tcW w:w="2479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3</w:t>
            </w:r>
          </w:p>
        </w:tc>
        <w:tc>
          <w:tcPr>
            <w:tcW w:w="162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4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6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7</w:t>
            </w:r>
          </w:p>
        </w:tc>
        <w:tc>
          <w:tcPr>
            <w:tcW w:w="426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8</w:t>
            </w:r>
          </w:p>
        </w:tc>
      </w:tr>
      <w:tr w:rsidR="00905B34" w:rsidRPr="00905B34" w:rsidTr="004230D4">
        <w:trPr>
          <w:trHeight w:val="63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</w:t>
            </w:r>
          </w:p>
        </w:tc>
        <w:tc>
          <w:tcPr>
            <w:tcW w:w="1674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00270150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Одјељење за привреду и друштвене дјелатности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2.512.500,00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2.510.282,00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-2.218,00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2.218,00</w:t>
            </w:r>
          </w:p>
        </w:tc>
        <w:tc>
          <w:tcPr>
            <w:tcW w:w="426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Са конта 416100-Расходи за стипендије ученицима и студентима у ПЈ 08150049</w:t>
            </w:r>
          </w:p>
        </w:tc>
      </w:tr>
      <w:tr w:rsidR="00905B34" w:rsidRPr="00905B34" w:rsidTr="004230D4">
        <w:trPr>
          <w:trHeight w:val="845"/>
        </w:trPr>
        <w:tc>
          <w:tcPr>
            <w:tcW w:w="510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00270120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Градоначелник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10.307.702,00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10.232.599,00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-75.103,00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10.000,00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На конто 416100-Текуће дознаке грађанима које се исплаћују из буџета града из ПЈ 00270180</w:t>
            </w:r>
          </w:p>
        </w:tc>
      </w:tr>
      <w:tr w:rsidR="00905B34" w:rsidRPr="00905B34" w:rsidTr="004230D4">
        <w:trPr>
          <w:trHeight w:val="845"/>
        </w:trPr>
        <w:tc>
          <w:tcPr>
            <w:tcW w:w="510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-85.000,00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Са конта 415200-Капитални грантови непрофитним субјектима у земљи у ПЈ 00270140</w:t>
            </w:r>
          </w:p>
        </w:tc>
      </w:tr>
      <w:tr w:rsidR="00905B34" w:rsidRPr="00905B34" w:rsidTr="004230D4">
        <w:trPr>
          <w:trHeight w:val="845"/>
        </w:trPr>
        <w:tc>
          <w:tcPr>
            <w:tcW w:w="510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-103,00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Са конта 412700-Расходи за стручне услуге (штампање, увезивање, објава огласа и сл.) у ПЈ 00270920</w:t>
            </w:r>
          </w:p>
        </w:tc>
      </w:tr>
      <w:tr w:rsidR="00905B34" w:rsidRPr="00905B34" w:rsidTr="004230D4">
        <w:trPr>
          <w:trHeight w:val="56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3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08150049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ЈУ Стручна и техничка школа Дервента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168.500,00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170.718,00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2.218,00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2.218,00</w:t>
            </w:r>
          </w:p>
        </w:tc>
        <w:tc>
          <w:tcPr>
            <w:tcW w:w="426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На конто 412600-Расходи по основу путовања и смјештаја из ПЈ 00270150</w:t>
            </w:r>
          </w:p>
        </w:tc>
      </w:tr>
      <w:tr w:rsidR="00905B34" w:rsidRPr="00905B34" w:rsidTr="004230D4">
        <w:trPr>
          <w:trHeight w:val="1408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4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00270180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Одсјек за борачко инвалидску заштиту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292.000,00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282.000,00</w:t>
            </w:r>
          </w:p>
        </w:tc>
        <w:tc>
          <w:tcPr>
            <w:tcW w:w="129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-10.000,00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10.000,00</w:t>
            </w:r>
          </w:p>
        </w:tc>
        <w:tc>
          <w:tcPr>
            <w:tcW w:w="426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Са конта 416300-Текуће дознаке пружаоцима услуга социјалне заштите ППБ и РВИ и цивилним  жртвама рата 7.000,00 КМ и са конта 416100-Остале помоћи 3.000,00 КМ у ПЈ 00270120</w:t>
            </w:r>
          </w:p>
        </w:tc>
      </w:tr>
      <w:tr w:rsidR="00905B34" w:rsidRPr="00905B34" w:rsidTr="004230D4">
        <w:trPr>
          <w:trHeight w:val="563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5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00270110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Скупштина града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536.300,00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510.300,00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-26.000,00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26.000,00</w:t>
            </w:r>
          </w:p>
        </w:tc>
        <w:tc>
          <w:tcPr>
            <w:tcW w:w="426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Са конта 412900-Расходи Градске изборне комисије у ПЈ 00270140</w:t>
            </w:r>
          </w:p>
        </w:tc>
      </w:tr>
      <w:tr w:rsidR="00905B34" w:rsidRPr="00905B34" w:rsidTr="004230D4">
        <w:trPr>
          <w:trHeight w:val="622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6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00270130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Одјељење за општу управу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406.317,00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391.317,00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-15.000,00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-5.000,00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Са конта 412200-Расходи за поштанске услуге у ПЈ 00270140</w:t>
            </w:r>
          </w:p>
        </w:tc>
      </w:tr>
      <w:tr w:rsidR="00905B34" w:rsidRPr="00905B34" w:rsidTr="004230D4">
        <w:trPr>
          <w:trHeight w:val="622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-5.000,00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Са конта 412400-Расходи за материјал за посебне намјене у ПЈ 00270140</w:t>
            </w:r>
          </w:p>
        </w:tc>
      </w:tr>
      <w:tr w:rsidR="00905B34" w:rsidRPr="00905B34" w:rsidTr="004230D4">
        <w:trPr>
          <w:trHeight w:val="608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-5.000,00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Са конта 412900-Остали некласификовани расходи у ПЈ 00270140</w:t>
            </w:r>
          </w:p>
        </w:tc>
      </w:tr>
      <w:tr w:rsidR="00905B34" w:rsidRPr="00905B34" w:rsidTr="004230D4">
        <w:trPr>
          <w:trHeight w:val="667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7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00270140</w:t>
            </w:r>
          </w:p>
        </w:tc>
        <w:tc>
          <w:tcPr>
            <w:tcW w:w="2479" w:type="dxa"/>
            <w:shd w:val="clear" w:color="000000" w:fill="FFFFFF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Одјељење за финансије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3.744.000,00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3.870.000,00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126.000,00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26.000,00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Из ПЈ 00270110 на конто 411400-Расходи за отпремнине и једнократне помоћи</w:t>
            </w:r>
          </w:p>
        </w:tc>
      </w:tr>
      <w:tr w:rsidR="00905B34" w:rsidRPr="00905B34" w:rsidTr="004230D4">
        <w:trPr>
          <w:trHeight w:val="1245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74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479" w:type="dxa"/>
            <w:shd w:val="clear" w:color="000000" w:fill="FFFFFF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2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10.000,00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Из ПЈ 00270130 на конто 411200- Расходи за бруто накнаде трошкова и осталих личних примања запослених по основу рада</w:t>
            </w:r>
          </w:p>
        </w:tc>
      </w:tr>
      <w:tr w:rsidR="00905B34" w:rsidRPr="00905B34" w:rsidTr="004230D4">
        <w:trPr>
          <w:trHeight w:val="934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74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479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2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5.000,00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ИЗ ПЈ 00270130 на конто 411300- Расходи за накнаду плата запослених за вријеме боловања</w:t>
            </w:r>
          </w:p>
        </w:tc>
      </w:tr>
      <w:tr w:rsidR="00905B34" w:rsidRPr="00905B34" w:rsidTr="004230D4">
        <w:trPr>
          <w:trHeight w:val="1245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74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479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2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76.000,00</w:t>
            </w:r>
          </w:p>
        </w:tc>
        <w:tc>
          <w:tcPr>
            <w:tcW w:w="426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Из ПЈ 00270120 на конто 411200-Расходи за бруто накнаде трошкова и осталих личних примања запослених по основу рада</w:t>
            </w:r>
          </w:p>
        </w:tc>
      </w:tr>
      <w:tr w:rsidR="00905B34" w:rsidRPr="00905B34" w:rsidTr="004230D4">
        <w:trPr>
          <w:trHeight w:val="934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lastRenderedPageBreak/>
              <w:t> </w:t>
            </w:r>
          </w:p>
        </w:tc>
        <w:tc>
          <w:tcPr>
            <w:tcW w:w="1674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479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2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7.000,00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Из ПЈ 00270120 на конто 411300-Расходи за накнаду плата запослених за вријеме боловања (бруто)</w:t>
            </w:r>
          </w:p>
        </w:tc>
      </w:tr>
      <w:tr w:rsidR="00905B34" w:rsidRPr="00905B34" w:rsidTr="004230D4">
        <w:trPr>
          <w:trHeight w:val="622"/>
        </w:trPr>
        <w:tc>
          <w:tcPr>
            <w:tcW w:w="510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 </w:t>
            </w:r>
          </w:p>
        </w:tc>
        <w:tc>
          <w:tcPr>
            <w:tcW w:w="1674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2479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 </w:t>
            </w:r>
          </w:p>
        </w:tc>
        <w:tc>
          <w:tcPr>
            <w:tcW w:w="162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766" w:type="dxa"/>
            <w:shd w:val="clear" w:color="auto" w:fill="auto"/>
            <w:noWrap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 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2.000,00</w:t>
            </w:r>
          </w:p>
        </w:tc>
        <w:tc>
          <w:tcPr>
            <w:tcW w:w="4266" w:type="dxa"/>
            <w:shd w:val="clear" w:color="auto" w:fill="auto"/>
            <w:vAlign w:val="bottom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Из ПЈ 00270120 на конто 411400-Расходи за отпремнине и једнократне помоћи</w:t>
            </w:r>
          </w:p>
        </w:tc>
      </w:tr>
      <w:tr w:rsidR="00905B34" w:rsidRPr="00905B34" w:rsidTr="004230D4">
        <w:trPr>
          <w:trHeight w:val="934"/>
        </w:trPr>
        <w:tc>
          <w:tcPr>
            <w:tcW w:w="510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0"/>
                <w:szCs w:val="20"/>
                <w:lang w:val="bs-Latn-BA" w:eastAsia="bs-Latn-BA"/>
              </w:rPr>
              <w:t>8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00270920</w:t>
            </w:r>
          </w:p>
        </w:tc>
        <w:tc>
          <w:tcPr>
            <w:tcW w:w="2479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lang w:val="bs-Latn-BA" w:eastAsia="bs-Latn-BA"/>
              </w:rPr>
              <w:t>ЈУ Туристичка организација града Дервента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219.251,00</w:t>
            </w:r>
          </w:p>
        </w:tc>
        <w:tc>
          <w:tcPr>
            <w:tcW w:w="176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219.354,00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103,00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103,00</w:t>
            </w:r>
          </w:p>
        </w:tc>
        <w:tc>
          <w:tcPr>
            <w:tcW w:w="4266" w:type="dxa"/>
            <w:shd w:val="clear" w:color="auto" w:fill="auto"/>
            <w:vAlign w:val="center"/>
            <w:hideMark/>
          </w:tcPr>
          <w:p w:rsidR="00905B34" w:rsidRPr="00905B34" w:rsidRDefault="00905B34" w:rsidP="00905B3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</w:pPr>
            <w:r w:rsidRPr="00905B34">
              <w:rPr>
                <w:rFonts w:ascii="Times New Roman" w:eastAsia="Times New Roman" w:hAnsi="Times New Roman"/>
                <w:sz w:val="24"/>
                <w:szCs w:val="24"/>
                <w:lang w:val="bs-Latn-BA" w:eastAsia="bs-Latn-BA"/>
              </w:rPr>
              <w:t>Из ПЈ 00270120 на конто 411300-Расходи за накнаду плата запослених за вријеме боловања (бруто)</w:t>
            </w:r>
          </w:p>
        </w:tc>
      </w:tr>
    </w:tbl>
    <w:p w:rsidR="004E2104" w:rsidRDefault="004E2104" w:rsidP="00B119F3">
      <w:pPr>
        <w:jc w:val="both"/>
        <w:rPr>
          <w:rFonts w:asciiTheme="majorHAnsi" w:hAnsiTheme="majorHAnsi"/>
          <w:lang w:val="sr-Latn-BA"/>
        </w:rPr>
      </w:pPr>
    </w:p>
    <w:p w:rsidR="00905B34" w:rsidRDefault="00905B34" w:rsidP="00B119F3">
      <w:pPr>
        <w:jc w:val="both"/>
        <w:rPr>
          <w:rFonts w:ascii="Times New Roman" w:hAnsi="Times New Roman"/>
          <w:sz w:val="24"/>
          <w:lang w:val="bs-Cyrl-BA"/>
        </w:rPr>
      </w:pPr>
      <w:r>
        <w:rPr>
          <w:rFonts w:ascii="Times New Roman" w:hAnsi="Times New Roman"/>
          <w:sz w:val="24"/>
          <w:lang w:val="bs-Cyrl-BA"/>
        </w:rPr>
        <w:t>За период од ребаланса до 31.12.2024. године нису коришћена средства буџетске резерве.</w:t>
      </w:r>
    </w:p>
    <w:p w:rsidR="00905B34" w:rsidRDefault="00905B34" w:rsidP="00B119F3">
      <w:pPr>
        <w:jc w:val="both"/>
        <w:rPr>
          <w:rFonts w:ascii="Times New Roman" w:hAnsi="Times New Roman"/>
          <w:sz w:val="24"/>
          <w:lang w:val="bs-Cyrl-BA"/>
        </w:rPr>
      </w:pPr>
    </w:p>
    <w:p w:rsidR="00905B34" w:rsidRDefault="00905B34" w:rsidP="00B119F3">
      <w:pPr>
        <w:jc w:val="both"/>
        <w:rPr>
          <w:rFonts w:ascii="Times New Roman" w:hAnsi="Times New Roman"/>
          <w:sz w:val="24"/>
          <w:lang w:val="bs-Cyrl-BA"/>
        </w:rPr>
      </w:pPr>
    </w:p>
    <w:p w:rsidR="00905B34" w:rsidRDefault="00905B34" w:rsidP="00B119F3">
      <w:pPr>
        <w:jc w:val="both"/>
        <w:rPr>
          <w:rFonts w:ascii="Times New Roman" w:hAnsi="Times New Roman"/>
          <w:sz w:val="24"/>
          <w:lang w:val="bs-Cyrl-BA"/>
        </w:rPr>
      </w:pPr>
    </w:p>
    <w:p w:rsidR="00905B34" w:rsidRDefault="00905B34" w:rsidP="00B119F3">
      <w:pPr>
        <w:jc w:val="both"/>
        <w:rPr>
          <w:rFonts w:ascii="Times New Roman" w:hAnsi="Times New Roman"/>
          <w:sz w:val="24"/>
          <w:lang w:val="bs-Cyrl-BA"/>
        </w:rPr>
      </w:pPr>
    </w:p>
    <w:p w:rsidR="00905B34" w:rsidRDefault="00905B34" w:rsidP="00B119F3">
      <w:pPr>
        <w:jc w:val="both"/>
        <w:rPr>
          <w:rFonts w:ascii="Times New Roman" w:hAnsi="Times New Roman"/>
          <w:sz w:val="24"/>
          <w:lang w:val="bs-Cyrl-BA"/>
        </w:rPr>
      </w:pPr>
    </w:p>
    <w:p w:rsidR="00CF4498" w:rsidRDefault="00CF4498" w:rsidP="00B119F3">
      <w:pPr>
        <w:jc w:val="both"/>
        <w:rPr>
          <w:rFonts w:ascii="Times New Roman" w:hAnsi="Times New Roman"/>
          <w:sz w:val="24"/>
          <w:lang w:val="bs-Cyrl-BA"/>
        </w:rPr>
        <w:sectPr w:rsidR="00CF4498" w:rsidSect="004B0BC8">
          <w:pgSz w:w="16838" w:h="11906" w:orient="landscape"/>
          <w:pgMar w:top="1134" w:right="1418" w:bottom="992" w:left="1134" w:header="709" w:footer="709" w:gutter="0"/>
          <w:cols w:space="708"/>
          <w:docGrid w:linePitch="360"/>
        </w:sectPr>
      </w:pPr>
    </w:p>
    <w:tbl>
      <w:tblPr>
        <w:tblW w:w="9800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5800"/>
        <w:gridCol w:w="1640"/>
        <w:gridCol w:w="1840"/>
      </w:tblGrid>
      <w:tr w:rsidR="00CF4498" w:rsidRPr="00CF4498" w:rsidTr="001436FF">
        <w:trPr>
          <w:trHeight w:val="675"/>
        </w:trPr>
        <w:tc>
          <w:tcPr>
            <w:tcW w:w="52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lastRenderedPageBreak/>
              <w:t>Р. бр.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Опис</w:t>
            </w:r>
          </w:p>
        </w:tc>
        <w:tc>
          <w:tcPr>
            <w:tcW w:w="164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План                    2024. год.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Извршење 01.01-31.12.2024.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Порески приходи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13.732.000,00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15.083.178,23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Непорески приходи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8.415.000,00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8.628.893,56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Грантови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486.622,27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Трансфери између или унутар јединица власти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6.476.000,00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6.559.175,53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 xml:space="preserve">5. 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Примици за нефинансијску имовину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764.500,00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308.679,99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6.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Примици од финансијске имовине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58.000,00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52.961,54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7.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Остали примици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319.000,00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323.791,74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8.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Суфицит - неутрошена намјенска средства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2.146.000,00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2.082.684,01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9.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Остварени буџетски приходи и примици - Фонд 01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32.341.000,00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33.525.986,87</w:t>
            </w:r>
          </w:p>
        </w:tc>
      </w:tr>
      <w:tr w:rsidR="00CF4498" w:rsidRPr="00CF4498" w:rsidTr="001436FF">
        <w:trPr>
          <w:trHeight w:val="480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10.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Приходи и примици буџетских корисника остварени по посебним прописима – Фонд 02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F4498" w:rsidRPr="00CF4498" w:rsidTr="001436FF">
        <w:trPr>
          <w:trHeight w:val="495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11.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Приходи и примици буџетских корисника остварени по основу грантова – Фонд 03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12.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Остварени остали приходи и примици - Фонд 05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3.117,29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13.</w:t>
            </w:r>
          </w:p>
        </w:tc>
        <w:tc>
          <w:tcPr>
            <w:tcW w:w="580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УКУПНО ОСТВАРЕНА СРЕДСТВА (Фонд 01-05)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32.341.000,00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33.529.104,16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14.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Буџетски расходи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20.277.868,00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19.419.666,47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15.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нефинансијску имовину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11.272.132,00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10.899.662,27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16.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Издаци за отплату дугова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430.500,00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423.322,62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17.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Остали издаци (фонд 01)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360.500,00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val="bs-Latn-BA" w:eastAsia="bs-Latn-BA"/>
              </w:rPr>
              <w:t>373.215,71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18.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Остварени буџетски расходи и издаци - Фонд 01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32.341.000,00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31.115.867,07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19.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Расходи и издаци - Фонд 02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20.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Расходи и издаци - Фонд 03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21.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FB20E2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Cyrl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Остварени остали расходи и издаци - Фонд 05</w:t>
            </w:r>
            <w:r w:rsidR="00FB20E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Cyrl-BA" w:eastAsia="bs-Latn-BA"/>
              </w:rPr>
              <w:t xml:space="preserve"> (орочавање средстава 1.345.000,00 КМ)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1.348.117,29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22.</w:t>
            </w:r>
          </w:p>
        </w:tc>
        <w:tc>
          <w:tcPr>
            <w:tcW w:w="580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УКУПНО ОСТВАРЕНИ РАСХОДИ И ИЗДАЦИ (Фонд 01-05)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32.341.000,00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bs-Latn-BA" w:eastAsia="bs-Latn-BA"/>
              </w:rPr>
              <w:t>32.463.984,36</w:t>
            </w:r>
          </w:p>
        </w:tc>
      </w:tr>
      <w:tr w:rsidR="00CF4498" w:rsidRPr="00CF4498" w:rsidTr="001436FF">
        <w:trPr>
          <w:trHeight w:val="402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23.</w:t>
            </w:r>
          </w:p>
        </w:tc>
        <w:tc>
          <w:tcPr>
            <w:tcW w:w="5800" w:type="dxa"/>
            <w:shd w:val="clear" w:color="auto" w:fill="auto"/>
            <w:vAlign w:val="center"/>
            <w:hideMark/>
          </w:tcPr>
          <w:p w:rsidR="00CF4498" w:rsidRPr="00CF4498" w:rsidRDefault="00CF4498" w:rsidP="00CF4498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Суфицит Фонда 01 (9-18)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0,00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CF4498" w:rsidRPr="00CF4498" w:rsidRDefault="00CF4498" w:rsidP="00CF4498">
            <w:pPr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</w:pPr>
            <w:r w:rsidRPr="00CF4498">
              <w:rPr>
                <w:rFonts w:ascii="Times New Roman" w:eastAsia="Times New Roman" w:hAnsi="Times New Roman"/>
                <w:color w:val="000000"/>
                <w:sz w:val="20"/>
                <w:szCs w:val="20"/>
                <w:lang w:val="bs-Latn-BA" w:eastAsia="bs-Latn-BA"/>
              </w:rPr>
              <w:t>2.410.119,80</w:t>
            </w:r>
          </w:p>
        </w:tc>
      </w:tr>
    </w:tbl>
    <w:p w:rsidR="00905B34" w:rsidRDefault="00905B34" w:rsidP="00B119F3">
      <w:pPr>
        <w:jc w:val="both"/>
        <w:rPr>
          <w:rFonts w:ascii="Times New Roman" w:hAnsi="Times New Roman"/>
          <w:sz w:val="24"/>
          <w:lang w:val="bs-Cyrl-BA"/>
        </w:rPr>
      </w:pPr>
    </w:p>
    <w:p w:rsidR="004B6A33" w:rsidRPr="008D5F8F" w:rsidRDefault="00CF4498" w:rsidP="00356A5F">
      <w:pPr>
        <w:tabs>
          <w:tab w:val="left" w:pos="7736"/>
        </w:tabs>
        <w:rPr>
          <w:rFonts w:ascii="Times New Roman" w:hAnsi="Times New Roman"/>
          <w:b/>
          <w:sz w:val="24"/>
          <w:lang w:val="bs-Cyrl-BA"/>
        </w:rPr>
      </w:pPr>
      <w:r w:rsidRPr="008D5F8F">
        <w:rPr>
          <w:rFonts w:ascii="Times New Roman" w:hAnsi="Times New Roman"/>
          <w:b/>
          <w:sz w:val="24"/>
          <w:lang w:val="bs-Cyrl-BA"/>
        </w:rPr>
        <w:t xml:space="preserve">ОБРАЂИВАЧ:                                                                                               </w:t>
      </w:r>
      <w:r w:rsidR="008D5F8F">
        <w:rPr>
          <w:rFonts w:ascii="Times New Roman" w:hAnsi="Times New Roman"/>
          <w:b/>
          <w:sz w:val="24"/>
          <w:lang w:val="bs-Cyrl-BA"/>
        </w:rPr>
        <w:t xml:space="preserve">   </w:t>
      </w:r>
      <w:r w:rsidRPr="008D5F8F">
        <w:rPr>
          <w:rFonts w:ascii="Times New Roman" w:hAnsi="Times New Roman"/>
          <w:b/>
          <w:sz w:val="24"/>
          <w:lang w:val="bs-Cyrl-BA"/>
        </w:rPr>
        <w:t xml:space="preserve">   ПРЕДЛАГАЧ:</w:t>
      </w:r>
    </w:p>
    <w:p w:rsidR="00CF4498" w:rsidRPr="008D5F8F" w:rsidRDefault="00CF4498" w:rsidP="00356A5F">
      <w:pPr>
        <w:tabs>
          <w:tab w:val="left" w:pos="7736"/>
        </w:tabs>
        <w:rPr>
          <w:rFonts w:asciiTheme="majorHAnsi" w:hAnsiTheme="majorHAnsi"/>
          <w:b/>
          <w:lang w:val="sr-Cyrl-CS"/>
        </w:rPr>
      </w:pPr>
      <w:r w:rsidRPr="008D5F8F">
        <w:rPr>
          <w:rFonts w:ascii="Times New Roman" w:hAnsi="Times New Roman"/>
          <w:b/>
          <w:sz w:val="24"/>
          <w:lang w:val="bs-Cyrl-BA"/>
        </w:rPr>
        <w:t>ОДЈЕЉЕЊЕ ЗА ФИНАНСИЈЕ                                                                 ГРАДОНАЧЕЛНИК</w:t>
      </w:r>
    </w:p>
    <w:sectPr w:rsidR="00CF4498" w:rsidRPr="008D5F8F" w:rsidSect="00CF4498">
      <w:pgSz w:w="11906" w:h="16838"/>
      <w:pgMar w:top="1418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CD5" w:rsidRDefault="00364CD5" w:rsidP="00785E4C">
      <w:pPr>
        <w:spacing w:after="0"/>
      </w:pPr>
      <w:r>
        <w:separator/>
      </w:r>
    </w:p>
  </w:endnote>
  <w:endnote w:type="continuationSeparator" w:id="0">
    <w:p w:rsidR="00364CD5" w:rsidRDefault="00364CD5" w:rsidP="00785E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AF" w:rsidRDefault="00A21AAF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A21AAF" w:rsidRDefault="00A21AAF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AAF" w:rsidRDefault="00A21AAF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302F">
      <w:rPr>
        <w:noProof/>
      </w:rPr>
      <w:t>68</w:t>
    </w:r>
    <w:r>
      <w:rPr>
        <w:noProof/>
      </w:rPr>
      <w:fldChar w:fldCharType="end"/>
    </w:r>
  </w:p>
  <w:p w:rsidR="00A21AAF" w:rsidRDefault="00A21AA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CD5" w:rsidRDefault="00364CD5" w:rsidP="00785E4C">
      <w:pPr>
        <w:spacing w:after="0"/>
      </w:pPr>
      <w:r>
        <w:separator/>
      </w:r>
    </w:p>
  </w:footnote>
  <w:footnote w:type="continuationSeparator" w:id="0">
    <w:p w:rsidR="00364CD5" w:rsidRDefault="00364CD5" w:rsidP="00785E4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551BC"/>
    <w:multiLevelType w:val="hybridMultilevel"/>
    <w:tmpl w:val="D9EE3D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A60CA"/>
    <w:multiLevelType w:val="hybridMultilevel"/>
    <w:tmpl w:val="E118FF7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B0018"/>
    <w:multiLevelType w:val="hybridMultilevel"/>
    <w:tmpl w:val="90707BF0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C169F"/>
    <w:multiLevelType w:val="hybridMultilevel"/>
    <w:tmpl w:val="DF6E1B5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B2BE8"/>
    <w:multiLevelType w:val="hybridMultilevel"/>
    <w:tmpl w:val="AFB66F3A"/>
    <w:lvl w:ilvl="0" w:tplc="081A000F">
      <w:start w:val="1"/>
      <w:numFmt w:val="decimal"/>
      <w:lvlText w:val="%1."/>
      <w:lvlJc w:val="left"/>
      <w:pPr>
        <w:ind w:left="1429" w:hanging="360"/>
      </w:pPr>
    </w:lvl>
    <w:lvl w:ilvl="1" w:tplc="081A0019" w:tentative="1">
      <w:start w:val="1"/>
      <w:numFmt w:val="lowerLetter"/>
      <w:lvlText w:val="%2."/>
      <w:lvlJc w:val="left"/>
      <w:pPr>
        <w:ind w:left="2149" w:hanging="360"/>
      </w:pPr>
    </w:lvl>
    <w:lvl w:ilvl="2" w:tplc="081A001B" w:tentative="1">
      <w:start w:val="1"/>
      <w:numFmt w:val="lowerRoman"/>
      <w:lvlText w:val="%3."/>
      <w:lvlJc w:val="right"/>
      <w:pPr>
        <w:ind w:left="2869" w:hanging="180"/>
      </w:pPr>
    </w:lvl>
    <w:lvl w:ilvl="3" w:tplc="081A000F" w:tentative="1">
      <w:start w:val="1"/>
      <w:numFmt w:val="decimal"/>
      <w:lvlText w:val="%4."/>
      <w:lvlJc w:val="left"/>
      <w:pPr>
        <w:ind w:left="3589" w:hanging="360"/>
      </w:pPr>
    </w:lvl>
    <w:lvl w:ilvl="4" w:tplc="081A0019" w:tentative="1">
      <w:start w:val="1"/>
      <w:numFmt w:val="lowerLetter"/>
      <w:lvlText w:val="%5."/>
      <w:lvlJc w:val="left"/>
      <w:pPr>
        <w:ind w:left="4309" w:hanging="360"/>
      </w:pPr>
    </w:lvl>
    <w:lvl w:ilvl="5" w:tplc="081A001B" w:tentative="1">
      <w:start w:val="1"/>
      <w:numFmt w:val="lowerRoman"/>
      <w:lvlText w:val="%6."/>
      <w:lvlJc w:val="right"/>
      <w:pPr>
        <w:ind w:left="5029" w:hanging="180"/>
      </w:pPr>
    </w:lvl>
    <w:lvl w:ilvl="6" w:tplc="081A000F" w:tentative="1">
      <w:start w:val="1"/>
      <w:numFmt w:val="decimal"/>
      <w:lvlText w:val="%7."/>
      <w:lvlJc w:val="left"/>
      <w:pPr>
        <w:ind w:left="5749" w:hanging="360"/>
      </w:pPr>
    </w:lvl>
    <w:lvl w:ilvl="7" w:tplc="081A0019" w:tentative="1">
      <w:start w:val="1"/>
      <w:numFmt w:val="lowerLetter"/>
      <w:lvlText w:val="%8."/>
      <w:lvlJc w:val="left"/>
      <w:pPr>
        <w:ind w:left="6469" w:hanging="360"/>
      </w:pPr>
    </w:lvl>
    <w:lvl w:ilvl="8" w:tplc="08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4243725"/>
    <w:multiLevelType w:val="hybridMultilevel"/>
    <w:tmpl w:val="22CC6786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27608"/>
    <w:multiLevelType w:val="hybridMultilevel"/>
    <w:tmpl w:val="CB16BD1A"/>
    <w:lvl w:ilvl="0" w:tplc="8CB0DCCE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C24F3D"/>
    <w:multiLevelType w:val="hybridMultilevel"/>
    <w:tmpl w:val="3F92116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25D81"/>
    <w:multiLevelType w:val="hybridMultilevel"/>
    <w:tmpl w:val="ADAA026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5B231B"/>
    <w:multiLevelType w:val="hybridMultilevel"/>
    <w:tmpl w:val="D6DA0F8C"/>
    <w:lvl w:ilvl="0" w:tplc="8CB0DCCE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4766281"/>
    <w:multiLevelType w:val="hybridMultilevel"/>
    <w:tmpl w:val="D94024EA"/>
    <w:lvl w:ilvl="0" w:tplc="8CB0DCCE">
      <w:start w:val="1"/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4A14979"/>
    <w:multiLevelType w:val="multilevel"/>
    <w:tmpl w:val="F30237A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E4A663A"/>
    <w:multiLevelType w:val="hybridMultilevel"/>
    <w:tmpl w:val="522CE7C8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B58E1"/>
    <w:multiLevelType w:val="multilevel"/>
    <w:tmpl w:val="0402099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E262115"/>
    <w:multiLevelType w:val="multilevel"/>
    <w:tmpl w:val="F9864F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4E000D0"/>
    <w:multiLevelType w:val="hybridMultilevel"/>
    <w:tmpl w:val="B9D81C6E"/>
    <w:lvl w:ilvl="0" w:tplc="8CB0DC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9E60E5"/>
    <w:multiLevelType w:val="hybridMultilevel"/>
    <w:tmpl w:val="14A69BD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16"/>
  </w:num>
  <w:num w:numId="9">
    <w:abstractNumId w:val="13"/>
  </w:num>
  <w:num w:numId="10">
    <w:abstractNumId w:val="11"/>
  </w:num>
  <w:num w:numId="11">
    <w:abstractNumId w:val="8"/>
  </w:num>
  <w:num w:numId="12">
    <w:abstractNumId w:val="9"/>
  </w:num>
  <w:num w:numId="13">
    <w:abstractNumId w:val="1"/>
  </w:num>
  <w:num w:numId="14">
    <w:abstractNumId w:val="2"/>
  </w:num>
  <w:num w:numId="15">
    <w:abstractNumId w:val="15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A3"/>
    <w:rsid w:val="000004CD"/>
    <w:rsid w:val="00001E4A"/>
    <w:rsid w:val="00002025"/>
    <w:rsid w:val="000032D6"/>
    <w:rsid w:val="00004190"/>
    <w:rsid w:val="00004EE1"/>
    <w:rsid w:val="00011D32"/>
    <w:rsid w:val="00011FD9"/>
    <w:rsid w:val="00012DDA"/>
    <w:rsid w:val="00013A2B"/>
    <w:rsid w:val="00013BB7"/>
    <w:rsid w:val="00013D53"/>
    <w:rsid w:val="00013FBC"/>
    <w:rsid w:val="00014EDB"/>
    <w:rsid w:val="0001545C"/>
    <w:rsid w:val="00015D26"/>
    <w:rsid w:val="000163FA"/>
    <w:rsid w:val="00020701"/>
    <w:rsid w:val="00022983"/>
    <w:rsid w:val="00022F5C"/>
    <w:rsid w:val="0002414A"/>
    <w:rsid w:val="00025E01"/>
    <w:rsid w:val="00026E06"/>
    <w:rsid w:val="000276B6"/>
    <w:rsid w:val="00027858"/>
    <w:rsid w:val="00030690"/>
    <w:rsid w:val="00032339"/>
    <w:rsid w:val="00033BBF"/>
    <w:rsid w:val="0003490C"/>
    <w:rsid w:val="0003607B"/>
    <w:rsid w:val="00036951"/>
    <w:rsid w:val="00036CB6"/>
    <w:rsid w:val="00037441"/>
    <w:rsid w:val="00037D64"/>
    <w:rsid w:val="00040C4E"/>
    <w:rsid w:val="00041239"/>
    <w:rsid w:val="00041A28"/>
    <w:rsid w:val="00043563"/>
    <w:rsid w:val="0004371E"/>
    <w:rsid w:val="00043E71"/>
    <w:rsid w:val="000446A4"/>
    <w:rsid w:val="00045126"/>
    <w:rsid w:val="000472BF"/>
    <w:rsid w:val="00047B45"/>
    <w:rsid w:val="00047C19"/>
    <w:rsid w:val="00055965"/>
    <w:rsid w:val="00056BF1"/>
    <w:rsid w:val="00057A41"/>
    <w:rsid w:val="00061E8D"/>
    <w:rsid w:val="0006370D"/>
    <w:rsid w:val="00065BDF"/>
    <w:rsid w:val="00066105"/>
    <w:rsid w:val="00066308"/>
    <w:rsid w:val="00070688"/>
    <w:rsid w:val="00071524"/>
    <w:rsid w:val="000715C2"/>
    <w:rsid w:val="00072029"/>
    <w:rsid w:val="00075F1F"/>
    <w:rsid w:val="00077AAB"/>
    <w:rsid w:val="00081386"/>
    <w:rsid w:val="000819CB"/>
    <w:rsid w:val="00083EDF"/>
    <w:rsid w:val="0008470A"/>
    <w:rsid w:val="00086B04"/>
    <w:rsid w:val="00091D16"/>
    <w:rsid w:val="000920B6"/>
    <w:rsid w:val="00095A4B"/>
    <w:rsid w:val="00096B79"/>
    <w:rsid w:val="00096B8B"/>
    <w:rsid w:val="000A0747"/>
    <w:rsid w:val="000A1DAE"/>
    <w:rsid w:val="000A2187"/>
    <w:rsid w:val="000A31FE"/>
    <w:rsid w:val="000A3AAD"/>
    <w:rsid w:val="000A5D09"/>
    <w:rsid w:val="000A5D0E"/>
    <w:rsid w:val="000A64F6"/>
    <w:rsid w:val="000A69AF"/>
    <w:rsid w:val="000A6E10"/>
    <w:rsid w:val="000B1B85"/>
    <w:rsid w:val="000B200F"/>
    <w:rsid w:val="000B2C71"/>
    <w:rsid w:val="000B2F5E"/>
    <w:rsid w:val="000B4FF8"/>
    <w:rsid w:val="000B637E"/>
    <w:rsid w:val="000B6CCD"/>
    <w:rsid w:val="000C28B7"/>
    <w:rsid w:val="000C4EA1"/>
    <w:rsid w:val="000C5654"/>
    <w:rsid w:val="000D06F5"/>
    <w:rsid w:val="000D1D35"/>
    <w:rsid w:val="000D370F"/>
    <w:rsid w:val="000D37B4"/>
    <w:rsid w:val="000D4CBB"/>
    <w:rsid w:val="000D4CEB"/>
    <w:rsid w:val="000D4DF7"/>
    <w:rsid w:val="000D4DFD"/>
    <w:rsid w:val="000D4EEB"/>
    <w:rsid w:val="000D5414"/>
    <w:rsid w:val="000D5D06"/>
    <w:rsid w:val="000D6036"/>
    <w:rsid w:val="000E0708"/>
    <w:rsid w:val="000E0C6B"/>
    <w:rsid w:val="000E3D1F"/>
    <w:rsid w:val="000E47F0"/>
    <w:rsid w:val="000E4BE8"/>
    <w:rsid w:val="000F041E"/>
    <w:rsid w:val="000F18C9"/>
    <w:rsid w:val="000F3CFB"/>
    <w:rsid w:val="000F676B"/>
    <w:rsid w:val="00102E63"/>
    <w:rsid w:val="00107BD6"/>
    <w:rsid w:val="001109B4"/>
    <w:rsid w:val="001123CE"/>
    <w:rsid w:val="001134A9"/>
    <w:rsid w:val="0011371D"/>
    <w:rsid w:val="00113A64"/>
    <w:rsid w:val="00113E5B"/>
    <w:rsid w:val="00114080"/>
    <w:rsid w:val="001140BC"/>
    <w:rsid w:val="00114DB9"/>
    <w:rsid w:val="00114E38"/>
    <w:rsid w:val="00116211"/>
    <w:rsid w:val="00117D70"/>
    <w:rsid w:val="00121C58"/>
    <w:rsid w:val="0012397C"/>
    <w:rsid w:val="001267CA"/>
    <w:rsid w:val="00127503"/>
    <w:rsid w:val="00135EE0"/>
    <w:rsid w:val="00137118"/>
    <w:rsid w:val="00141424"/>
    <w:rsid w:val="00141FD9"/>
    <w:rsid w:val="0014343D"/>
    <w:rsid w:val="001436FF"/>
    <w:rsid w:val="001466E6"/>
    <w:rsid w:val="001469C7"/>
    <w:rsid w:val="00146FF8"/>
    <w:rsid w:val="0014714F"/>
    <w:rsid w:val="001472FB"/>
    <w:rsid w:val="00147805"/>
    <w:rsid w:val="0014799E"/>
    <w:rsid w:val="00150F47"/>
    <w:rsid w:val="00153166"/>
    <w:rsid w:val="001533A8"/>
    <w:rsid w:val="00154A14"/>
    <w:rsid w:val="0015650D"/>
    <w:rsid w:val="0016049F"/>
    <w:rsid w:val="00161C46"/>
    <w:rsid w:val="001630CD"/>
    <w:rsid w:val="001644A5"/>
    <w:rsid w:val="001648E9"/>
    <w:rsid w:val="00165B09"/>
    <w:rsid w:val="0016733F"/>
    <w:rsid w:val="0016754B"/>
    <w:rsid w:val="00167C6A"/>
    <w:rsid w:val="0017064E"/>
    <w:rsid w:val="00170808"/>
    <w:rsid w:val="00171DAF"/>
    <w:rsid w:val="00172732"/>
    <w:rsid w:val="00172738"/>
    <w:rsid w:val="00173F34"/>
    <w:rsid w:val="00175BD5"/>
    <w:rsid w:val="00175CC6"/>
    <w:rsid w:val="0017690E"/>
    <w:rsid w:val="0018147E"/>
    <w:rsid w:val="00181D3E"/>
    <w:rsid w:val="00182827"/>
    <w:rsid w:val="00182D55"/>
    <w:rsid w:val="00183C5E"/>
    <w:rsid w:val="00184461"/>
    <w:rsid w:val="00192173"/>
    <w:rsid w:val="001924BC"/>
    <w:rsid w:val="00194A37"/>
    <w:rsid w:val="001A2188"/>
    <w:rsid w:val="001A459E"/>
    <w:rsid w:val="001A580A"/>
    <w:rsid w:val="001A6649"/>
    <w:rsid w:val="001A6F26"/>
    <w:rsid w:val="001A78D3"/>
    <w:rsid w:val="001B12CF"/>
    <w:rsid w:val="001B3F44"/>
    <w:rsid w:val="001B3F70"/>
    <w:rsid w:val="001B64EA"/>
    <w:rsid w:val="001B74DE"/>
    <w:rsid w:val="001C0B94"/>
    <w:rsid w:val="001C4492"/>
    <w:rsid w:val="001C4599"/>
    <w:rsid w:val="001C5637"/>
    <w:rsid w:val="001C571B"/>
    <w:rsid w:val="001C5E33"/>
    <w:rsid w:val="001C6A21"/>
    <w:rsid w:val="001C745E"/>
    <w:rsid w:val="001D14B8"/>
    <w:rsid w:val="001D1AF0"/>
    <w:rsid w:val="001D27EE"/>
    <w:rsid w:val="001D5735"/>
    <w:rsid w:val="001E0472"/>
    <w:rsid w:val="001E113D"/>
    <w:rsid w:val="001E2131"/>
    <w:rsid w:val="001E5054"/>
    <w:rsid w:val="001E60B1"/>
    <w:rsid w:val="001F065D"/>
    <w:rsid w:val="001F0B17"/>
    <w:rsid w:val="001F44DF"/>
    <w:rsid w:val="001F6AC9"/>
    <w:rsid w:val="001F6EF6"/>
    <w:rsid w:val="001F770F"/>
    <w:rsid w:val="00200651"/>
    <w:rsid w:val="00205B62"/>
    <w:rsid w:val="00206947"/>
    <w:rsid w:val="00207E8F"/>
    <w:rsid w:val="00210790"/>
    <w:rsid w:val="00210938"/>
    <w:rsid w:val="0021224D"/>
    <w:rsid w:val="002122A7"/>
    <w:rsid w:val="0021323A"/>
    <w:rsid w:val="0021581F"/>
    <w:rsid w:val="00215F6F"/>
    <w:rsid w:val="002178DF"/>
    <w:rsid w:val="00220CFA"/>
    <w:rsid w:val="00224CF7"/>
    <w:rsid w:val="0022508B"/>
    <w:rsid w:val="0022590C"/>
    <w:rsid w:val="00225D87"/>
    <w:rsid w:val="00226DA9"/>
    <w:rsid w:val="00227A1E"/>
    <w:rsid w:val="002301F1"/>
    <w:rsid w:val="00230B92"/>
    <w:rsid w:val="00232FEC"/>
    <w:rsid w:val="0023329D"/>
    <w:rsid w:val="00233670"/>
    <w:rsid w:val="002349CF"/>
    <w:rsid w:val="00234AE8"/>
    <w:rsid w:val="00235812"/>
    <w:rsid w:val="0023663F"/>
    <w:rsid w:val="00241FAF"/>
    <w:rsid w:val="0024220B"/>
    <w:rsid w:val="0024266A"/>
    <w:rsid w:val="0024302F"/>
    <w:rsid w:val="00243170"/>
    <w:rsid w:val="00244C68"/>
    <w:rsid w:val="002454A9"/>
    <w:rsid w:val="00245908"/>
    <w:rsid w:val="00246E13"/>
    <w:rsid w:val="00247FD5"/>
    <w:rsid w:val="00250B60"/>
    <w:rsid w:val="0025162B"/>
    <w:rsid w:val="00252144"/>
    <w:rsid w:val="00252D66"/>
    <w:rsid w:val="00253792"/>
    <w:rsid w:val="002579C2"/>
    <w:rsid w:val="002603BC"/>
    <w:rsid w:val="00261E9D"/>
    <w:rsid w:val="0026219C"/>
    <w:rsid w:val="0026272B"/>
    <w:rsid w:val="00265968"/>
    <w:rsid w:val="0026708D"/>
    <w:rsid w:val="002675F2"/>
    <w:rsid w:val="00267842"/>
    <w:rsid w:val="00267F82"/>
    <w:rsid w:val="00267FC7"/>
    <w:rsid w:val="00270A7A"/>
    <w:rsid w:val="002714E3"/>
    <w:rsid w:val="00272561"/>
    <w:rsid w:val="00272F8A"/>
    <w:rsid w:val="002739AC"/>
    <w:rsid w:val="00274DBD"/>
    <w:rsid w:val="00275002"/>
    <w:rsid w:val="00276905"/>
    <w:rsid w:val="00277A27"/>
    <w:rsid w:val="00281E02"/>
    <w:rsid w:val="00283188"/>
    <w:rsid w:val="00283FC0"/>
    <w:rsid w:val="0028522B"/>
    <w:rsid w:val="0028626E"/>
    <w:rsid w:val="00291C5A"/>
    <w:rsid w:val="002930D5"/>
    <w:rsid w:val="00293EBB"/>
    <w:rsid w:val="00293F9A"/>
    <w:rsid w:val="0029494F"/>
    <w:rsid w:val="0029693F"/>
    <w:rsid w:val="002A102D"/>
    <w:rsid w:val="002A218E"/>
    <w:rsid w:val="002A3126"/>
    <w:rsid w:val="002A3A0F"/>
    <w:rsid w:val="002A4B3C"/>
    <w:rsid w:val="002A56D7"/>
    <w:rsid w:val="002A70E7"/>
    <w:rsid w:val="002A7398"/>
    <w:rsid w:val="002A7C24"/>
    <w:rsid w:val="002B1C86"/>
    <w:rsid w:val="002B4252"/>
    <w:rsid w:val="002B68D3"/>
    <w:rsid w:val="002C4134"/>
    <w:rsid w:val="002D0C40"/>
    <w:rsid w:val="002D4938"/>
    <w:rsid w:val="002D55A1"/>
    <w:rsid w:val="002D6D00"/>
    <w:rsid w:val="002D6D5D"/>
    <w:rsid w:val="002E13A4"/>
    <w:rsid w:val="002E3F5A"/>
    <w:rsid w:val="002E42BC"/>
    <w:rsid w:val="002E445A"/>
    <w:rsid w:val="002E572E"/>
    <w:rsid w:val="002E5F11"/>
    <w:rsid w:val="002E60F5"/>
    <w:rsid w:val="002F11BE"/>
    <w:rsid w:val="002F204E"/>
    <w:rsid w:val="002F208A"/>
    <w:rsid w:val="002F2C85"/>
    <w:rsid w:val="002F3F84"/>
    <w:rsid w:val="002F4DF6"/>
    <w:rsid w:val="0030099C"/>
    <w:rsid w:val="003029C2"/>
    <w:rsid w:val="003037ED"/>
    <w:rsid w:val="003041C2"/>
    <w:rsid w:val="003045EF"/>
    <w:rsid w:val="003050C3"/>
    <w:rsid w:val="00306BB9"/>
    <w:rsid w:val="003109D5"/>
    <w:rsid w:val="003110B9"/>
    <w:rsid w:val="00311332"/>
    <w:rsid w:val="003122CF"/>
    <w:rsid w:val="003139B4"/>
    <w:rsid w:val="00314976"/>
    <w:rsid w:val="003163E0"/>
    <w:rsid w:val="00316547"/>
    <w:rsid w:val="00317910"/>
    <w:rsid w:val="003216BC"/>
    <w:rsid w:val="0032405B"/>
    <w:rsid w:val="003259A4"/>
    <w:rsid w:val="00326404"/>
    <w:rsid w:val="00326C30"/>
    <w:rsid w:val="00327699"/>
    <w:rsid w:val="0033159E"/>
    <w:rsid w:val="003319F8"/>
    <w:rsid w:val="00331F90"/>
    <w:rsid w:val="00332407"/>
    <w:rsid w:val="00336562"/>
    <w:rsid w:val="00336EF5"/>
    <w:rsid w:val="003371EC"/>
    <w:rsid w:val="003405BC"/>
    <w:rsid w:val="003409C0"/>
    <w:rsid w:val="003422B1"/>
    <w:rsid w:val="00342E5A"/>
    <w:rsid w:val="00344C91"/>
    <w:rsid w:val="00345F8A"/>
    <w:rsid w:val="00347033"/>
    <w:rsid w:val="00350F5F"/>
    <w:rsid w:val="0035140F"/>
    <w:rsid w:val="003514D1"/>
    <w:rsid w:val="003523D2"/>
    <w:rsid w:val="00352F50"/>
    <w:rsid w:val="00353540"/>
    <w:rsid w:val="00353ADC"/>
    <w:rsid w:val="00353C86"/>
    <w:rsid w:val="00354C6F"/>
    <w:rsid w:val="00356A5F"/>
    <w:rsid w:val="0035765D"/>
    <w:rsid w:val="00357CF8"/>
    <w:rsid w:val="0036010B"/>
    <w:rsid w:val="00361081"/>
    <w:rsid w:val="00364CD5"/>
    <w:rsid w:val="0036745D"/>
    <w:rsid w:val="00367DB4"/>
    <w:rsid w:val="00370BF0"/>
    <w:rsid w:val="0037331D"/>
    <w:rsid w:val="003736AC"/>
    <w:rsid w:val="00375947"/>
    <w:rsid w:val="00376E6E"/>
    <w:rsid w:val="0037736A"/>
    <w:rsid w:val="00380289"/>
    <w:rsid w:val="003806EA"/>
    <w:rsid w:val="00380C10"/>
    <w:rsid w:val="00381BBF"/>
    <w:rsid w:val="00382BE6"/>
    <w:rsid w:val="0038492A"/>
    <w:rsid w:val="00384EB0"/>
    <w:rsid w:val="00392573"/>
    <w:rsid w:val="003927E5"/>
    <w:rsid w:val="003938CE"/>
    <w:rsid w:val="00394D0F"/>
    <w:rsid w:val="00396828"/>
    <w:rsid w:val="00396C26"/>
    <w:rsid w:val="00396E9F"/>
    <w:rsid w:val="00397022"/>
    <w:rsid w:val="003A33EC"/>
    <w:rsid w:val="003A3857"/>
    <w:rsid w:val="003A3C4F"/>
    <w:rsid w:val="003A5CF6"/>
    <w:rsid w:val="003A779B"/>
    <w:rsid w:val="003B2979"/>
    <w:rsid w:val="003B2986"/>
    <w:rsid w:val="003B2F4A"/>
    <w:rsid w:val="003B43E1"/>
    <w:rsid w:val="003B7C7D"/>
    <w:rsid w:val="003C047A"/>
    <w:rsid w:val="003C0A39"/>
    <w:rsid w:val="003C1398"/>
    <w:rsid w:val="003C1411"/>
    <w:rsid w:val="003C2721"/>
    <w:rsid w:val="003C2F4C"/>
    <w:rsid w:val="003C4C8D"/>
    <w:rsid w:val="003C5026"/>
    <w:rsid w:val="003D0DAB"/>
    <w:rsid w:val="003D21CE"/>
    <w:rsid w:val="003D285B"/>
    <w:rsid w:val="003D6FD0"/>
    <w:rsid w:val="003D70CE"/>
    <w:rsid w:val="003D72CA"/>
    <w:rsid w:val="003E021D"/>
    <w:rsid w:val="003E0555"/>
    <w:rsid w:val="003E0600"/>
    <w:rsid w:val="003E0D1C"/>
    <w:rsid w:val="003E1916"/>
    <w:rsid w:val="003E1C85"/>
    <w:rsid w:val="003E1E0C"/>
    <w:rsid w:val="003E4026"/>
    <w:rsid w:val="003F015A"/>
    <w:rsid w:val="003F024B"/>
    <w:rsid w:val="003F226B"/>
    <w:rsid w:val="003F2448"/>
    <w:rsid w:val="003F2C38"/>
    <w:rsid w:val="003F3B97"/>
    <w:rsid w:val="003F44E3"/>
    <w:rsid w:val="003F6073"/>
    <w:rsid w:val="004024D2"/>
    <w:rsid w:val="00403BE0"/>
    <w:rsid w:val="00404CE9"/>
    <w:rsid w:val="004057AE"/>
    <w:rsid w:val="00407590"/>
    <w:rsid w:val="00407996"/>
    <w:rsid w:val="004127B0"/>
    <w:rsid w:val="00413579"/>
    <w:rsid w:val="0041369D"/>
    <w:rsid w:val="004156DB"/>
    <w:rsid w:val="0041671D"/>
    <w:rsid w:val="00416A9C"/>
    <w:rsid w:val="00417A7A"/>
    <w:rsid w:val="00420CBF"/>
    <w:rsid w:val="00420CCB"/>
    <w:rsid w:val="00421071"/>
    <w:rsid w:val="004230D4"/>
    <w:rsid w:val="00424BA5"/>
    <w:rsid w:val="0042547E"/>
    <w:rsid w:val="00425F6A"/>
    <w:rsid w:val="00430D99"/>
    <w:rsid w:val="004312F9"/>
    <w:rsid w:val="00431DE1"/>
    <w:rsid w:val="004322F1"/>
    <w:rsid w:val="00432AE2"/>
    <w:rsid w:val="00434826"/>
    <w:rsid w:val="004403C6"/>
    <w:rsid w:val="00440D15"/>
    <w:rsid w:val="00440FBD"/>
    <w:rsid w:val="00441555"/>
    <w:rsid w:val="0044315A"/>
    <w:rsid w:val="0044324E"/>
    <w:rsid w:val="00443623"/>
    <w:rsid w:val="00443E97"/>
    <w:rsid w:val="004459D1"/>
    <w:rsid w:val="00445D02"/>
    <w:rsid w:val="004469F1"/>
    <w:rsid w:val="00446DE8"/>
    <w:rsid w:val="00447440"/>
    <w:rsid w:val="0045075C"/>
    <w:rsid w:val="004529E1"/>
    <w:rsid w:val="00454AF9"/>
    <w:rsid w:val="004558CD"/>
    <w:rsid w:val="004573DA"/>
    <w:rsid w:val="00461C64"/>
    <w:rsid w:val="00461F2D"/>
    <w:rsid w:val="0046219D"/>
    <w:rsid w:val="00463CB4"/>
    <w:rsid w:val="004674D7"/>
    <w:rsid w:val="00470868"/>
    <w:rsid w:val="004713A4"/>
    <w:rsid w:val="00471ED0"/>
    <w:rsid w:val="0047324B"/>
    <w:rsid w:val="00473650"/>
    <w:rsid w:val="00475810"/>
    <w:rsid w:val="00476629"/>
    <w:rsid w:val="00477DF8"/>
    <w:rsid w:val="004834E7"/>
    <w:rsid w:val="00490AC0"/>
    <w:rsid w:val="004920AC"/>
    <w:rsid w:val="00493ABA"/>
    <w:rsid w:val="00494E13"/>
    <w:rsid w:val="004956F9"/>
    <w:rsid w:val="004A08E5"/>
    <w:rsid w:val="004A10F9"/>
    <w:rsid w:val="004A1858"/>
    <w:rsid w:val="004A4E5F"/>
    <w:rsid w:val="004A4F8A"/>
    <w:rsid w:val="004A56DF"/>
    <w:rsid w:val="004A6019"/>
    <w:rsid w:val="004B0346"/>
    <w:rsid w:val="004B0BC8"/>
    <w:rsid w:val="004B3085"/>
    <w:rsid w:val="004B4C7D"/>
    <w:rsid w:val="004B66B6"/>
    <w:rsid w:val="004B68B8"/>
    <w:rsid w:val="004B6A33"/>
    <w:rsid w:val="004C1FE1"/>
    <w:rsid w:val="004C5C50"/>
    <w:rsid w:val="004C774D"/>
    <w:rsid w:val="004D07F6"/>
    <w:rsid w:val="004D173D"/>
    <w:rsid w:val="004D216C"/>
    <w:rsid w:val="004D39BD"/>
    <w:rsid w:val="004D7219"/>
    <w:rsid w:val="004D7678"/>
    <w:rsid w:val="004D7A12"/>
    <w:rsid w:val="004E0739"/>
    <w:rsid w:val="004E1EA0"/>
    <w:rsid w:val="004E2104"/>
    <w:rsid w:val="004E28B5"/>
    <w:rsid w:val="004E3B5A"/>
    <w:rsid w:val="004E5577"/>
    <w:rsid w:val="004E55CC"/>
    <w:rsid w:val="004F2124"/>
    <w:rsid w:val="004F25FC"/>
    <w:rsid w:val="004F36E6"/>
    <w:rsid w:val="004F3E0C"/>
    <w:rsid w:val="004F50E4"/>
    <w:rsid w:val="004F522B"/>
    <w:rsid w:val="004F5F00"/>
    <w:rsid w:val="004F5F99"/>
    <w:rsid w:val="004F797C"/>
    <w:rsid w:val="005002E9"/>
    <w:rsid w:val="00500711"/>
    <w:rsid w:val="005009CF"/>
    <w:rsid w:val="00500F33"/>
    <w:rsid w:val="00500F73"/>
    <w:rsid w:val="0050227E"/>
    <w:rsid w:val="00505007"/>
    <w:rsid w:val="005050AB"/>
    <w:rsid w:val="0050672C"/>
    <w:rsid w:val="00506A64"/>
    <w:rsid w:val="00507297"/>
    <w:rsid w:val="00507DB3"/>
    <w:rsid w:val="00511DD9"/>
    <w:rsid w:val="00511FDE"/>
    <w:rsid w:val="00512C66"/>
    <w:rsid w:val="00513E68"/>
    <w:rsid w:val="00516425"/>
    <w:rsid w:val="00516828"/>
    <w:rsid w:val="00520504"/>
    <w:rsid w:val="00520FCB"/>
    <w:rsid w:val="00521260"/>
    <w:rsid w:val="00521AD6"/>
    <w:rsid w:val="00523730"/>
    <w:rsid w:val="0052576B"/>
    <w:rsid w:val="00526866"/>
    <w:rsid w:val="00527575"/>
    <w:rsid w:val="00527CCC"/>
    <w:rsid w:val="0053044F"/>
    <w:rsid w:val="00532466"/>
    <w:rsid w:val="005328B5"/>
    <w:rsid w:val="00532A5D"/>
    <w:rsid w:val="00532B16"/>
    <w:rsid w:val="00533802"/>
    <w:rsid w:val="00533C02"/>
    <w:rsid w:val="00534C3C"/>
    <w:rsid w:val="00534DAC"/>
    <w:rsid w:val="005351DA"/>
    <w:rsid w:val="005365B1"/>
    <w:rsid w:val="00540CB0"/>
    <w:rsid w:val="005429F9"/>
    <w:rsid w:val="00544021"/>
    <w:rsid w:val="00547108"/>
    <w:rsid w:val="0055046A"/>
    <w:rsid w:val="005506D0"/>
    <w:rsid w:val="0055609F"/>
    <w:rsid w:val="00556278"/>
    <w:rsid w:val="00556F0C"/>
    <w:rsid w:val="005575CB"/>
    <w:rsid w:val="00562C94"/>
    <w:rsid w:val="005638E7"/>
    <w:rsid w:val="00563E4B"/>
    <w:rsid w:val="00563F54"/>
    <w:rsid w:val="00564BA6"/>
    <w:rsid w:val="0056519A"/>
    <w:rsid w:val="00565655"/>
    <w:rsid w:val="00566EF1"/>
    <w:rsid w:val="0056710E"/>
    <w:rsid w:val="00567255"/>
    <w:rsid w:val="0056733E"/>
    <w:rsid w:val="00571E6F"/>
    <w:rsid w:val="00572793"/>
    <w:rsid w:val="00573E00"/>
    <w:rsid w:val="00573FD5"/>
    <w:rsid w:val="00574928"/>
    <w:rsid w:val="00574E4B"/>
    <w:rsid w:val="00582BEF"/>
    <w:rsid w:val="005840B2"/>
    <w:rsid w:val="0058410E"/>
    <w:rsid w:val="005852B7"/>
    <w:rsid w:val="00585A2B"/>
    <w:rsid w:val="005861CC"/>
    <w:rsid w:val="0059015C"/>
    <w:rsid w:val="00591BF4"/>
    <w:rsid w:val="00594081"/>
    <w:rsid w:val="00594CE4"/>
    <w:rsid w:val="005974B0"/>
    <w:rsid w:val="00597A10"/>
    <w:rsid w:val="00597A78"/>
    <w:rsid w:val="00597C40"/>
    <w:rsid w:val="00597FB5"/>
    <w:rsid w:val="005A2222"/>
    <w:rsid w:val="005A2469"/>
    <w:rsid w:val="005A304C"/>
    <w:rsid w:val="005A3FF2"/>
    <w:rsid w:val="005A4033"/>
    <w:rsid w:val="005A407C"/>
    <w:rsid w:val="005A43A5"/>
    <w:rsid w:val="005A4FAE"/>
    <w:rsid w:val="005A5A30"/>
    <w:rsid w:val="005A6230"/>
    <w:rsid w:val="005A7ADE"/>
    <w:rsid w:val="005B2DED"/>
    <w:rsid w:val="005B4CF8"/>
    <w:rsid w:val="005B4E67"/>
    <w:rsid w:val="005B5E0E"/>
    <w:rsid w:val="005B663E"/>
    <w:rsid w:val="005B6C61"/>
    <w:rsid w:val="005C06E4"/>
    <w:rsid w:val="005C25D2"/>
    <w:rsid w:val="005C35E9"/>
    <w:rsid w:val="005C39DD"/>
    <w:rsid w:val="005C3DAD"/>
    <w:rsid w:val="005C3F6B"/>
    <w:rsid w:val="005C5418"/>
    <w:rsid w:val="005C56E4"/>
    <w:rsid w:val="005C58A6"/>
    <w:rsid w:val="005C646A"/>
    <w:rsid w:val="005D0772"/>
    <w:rsid w:val="005D4172"/>
    <w:rsid w:val="005D4615"/>
    <w:rsid w:val="005D4762"/>
    <w:rsid w:val="005D4F4D"/>
    <w:rsid w:val="005D5678"/>
    <w:rsid w:val="005D597E"/>
    <w:rsid w:val="005D7ADE"/>
    <w:rsid w:val="005E34E2"/>
    <w:rsid w:val="005E3FD1"/>
    <w:rsid w:val="005E4A31"/>
    <w:rsid w:val="005E4E04"/>
    <w:rsid w:val="005F1172"/>
    <w:rsid w:val="005F2513"/>
    <w:rsid w:val="005F29E6"/>
    <w:rsid w:val="005F3E47"/>
    <w:rsid w:val="005F5704"/>
    <w:rsid w:val="005F5FA2"/>
    <w:rsid w:val="005F6607"/>
    <w:rsid w:val="00602235"/>
    <w:rsid w:val="00604AB0"/>
    <w:rsid w:val="00611476"/>
    <w:rsid w:val="00611EBC"/>
    <w:rsid w:val="00612160"/>
    <w:rsid w:val="006121FD"/>
    <w:rsid w:val="00613C0B"/>
    <w:rsid w:val="00613D70"/>
    <w:rsid w:val="006143E2"/>
    <w:rsid w:val="00615E9C"/>
    <w:rsid w:val="0061714C"/>
    <w:rsid w:val="0062037D"/>
    <w:rsid w:val="00621EE7"/>
    <w:rsid w:val="00623DC0"/>
    <w:rsid w:val="00625B1A"/>
    <w:rsid w:val="00626E2A"/>
    <w:rsid w:val="00627CED"/>
    <w:rsid w:val="00630BA0"/>
    <w:rsid w:val="00632668"/>
    <w:rsid w:val="00632DA7"/>
    <w:rsid w:val="00634F9C"/>
    <w:rsid w:val="006372CE"/>
    <w:rsid w:val="00640D81"/>
    <w:rsid w:val="00646FAC"/>
    <w:rsid w:val="00650B4F"/>
    <w:rsid w:val="00651031"/>
    <w:rsid w:val="00651D3E"/>
    <w:rsid w:val="00652A02"/>
    <w:rsid w:val="00654AE8"/>
    <w:rsid w:val="0065524D"/>
    <w:rsid w:val="006554A1"/>
    <w:rsid w:val="00655A4F"/>
    <w:rsid w:val="00655F90"/>
    <w:rsid w:val="006606C9"/>
    <w:rsid w:val="00663D6B"/>
    <w:rsid w:val="00666857"/>
    <w:rsid w:val="006704B4"/>
    <w:rsid w:val="00670C11"/>
    <w:rsid w:val="00672A3B"/>
    <w:rsid w:val="00673235"/>
    <w:rsid w:val="00674E53"/>
    <w:rsid w:val="00674F21"/>
    <w:rsid w:val="006754BC"/>
    <w:rsid w:val="0068042D"/>
    <w:rsid w:val="00680821"/>
    <w:rsid w:val="0068090E"/>
    <w:rsid w:val="00682DA5"/>
    <w:rsid w:val="00683C84"/>
    <w:rsid w:val="00685346"/>
    <w:rsid w:val="006857E3"/>
    <w:rsid w:val="00695DE2"/>
    <w:rsid w:val="00695E73"/>
    <w:rsid w:val="006974DC"/>
    <w:rsid w:val="00697B73"/>
    <w:rsid w:val="006A1304"/>
    <w:rsid w:val="006A232D"/>
    <w:rsid w:val="006A27AC"/>
    <w:rsid w:val="006A4171"/>
    <w:rsid w:val="006A4630"/>
    <w:rsid w:val="006A57DD"/>
    <w:rsid w:val="006A695B"/>
    <w:rsid w:val="006B0654"/>
    <w:rsid w:val="006B198D"/>
    <w:rsid w:val="006B1CC9"/>
    <w:rsid w:val="006B3083"/>
    <w:rsid w:val="006B3F1F"/>
    <w:rsid w:val="006B4267"/>
    <w:rsid w:val="006B5C72"/>
    <w:rsid w:val="006B73AB"/>
    <w:rsid w:val="006C03BD"/>
    <w:rsid w:val="006C0752"/>
    <w:rsid w:val="006C5A50"/>
    <w:rsid w:val="006C5BC4"/>
    <w:rsid w:val="006C5D30"/>
    <w:rsid w:val="006C7549"/>
    <w:rsid w:val="006D15B3"/>
    <w:rsid w:val="006D194E"/>
    <w:rsid w:val="006D3EDB"/>
    <w:rsid w:val="006D634B"/>
    <w:rsid w:val="006D7362"/>
    <w:rsid w:val="006E0F21"/>
    <w:rsid w:val="006E23B7"/>
    <w:rsid w:val="006E29A6"/>
    <w:rsid w:val="006E35C4"/>
    <w:rsid w:val="006E35E5"/>
    <w:rsid w:val="006E4397"/>
    <w:rsid w:val="006E58C6"/>
    <w:rsid w:val="006E594B"/>
    <w:rsid w:val="006E7245"/>
    <w:rsid w:val="006F1BF8"/>
    <w:rsid w:val="006F1D82"/>
    <w:rsid w:val="006F2600"/>
    <w:rsid w:val="006F34A1"/>
    <w:rsid w:val="006F42B4"/>
    <w:rsid w:val="006F533A"/>
    <w:rsid w:val="006F5D14"/>
    <w:rsid w:val="006F654C"/>
    <w:rsid w:val="006F6CF8"/>
    <w:rsid w:val="006F6F6D"/>
    <w:rsid w:val="00701F40"/>
    <w:rsid w:val="00702EF2"/>
    <w:rsid w:val="0070347D"/>
    <w:rsid w:val="00704793"/>
    <w:rsid w:val="00705C53"/>
    <w:rsid w:val="0070631A"/>
    <w:rsid w:val="00706C49"/>
    <w:rsid w:val="00710B0F"/>
    <w:rsid w:val="00712C9E"/>
    <w:rsid w:val="0071303A"/>
    <w:rsid w:val="00713C1C"/>
    <w:rsid w:val="007151D9"/>
    <w:rsid w:val="0071593C"/>
    <w:rsid w:val="00717DE7"/>
    <w:rsid w:val="007224FE"/>
    <w:rsid w:val="00723399"/>
    <w:rsid w:val="00723D0F"/>
    <w:rsid w:val="0072438C"/>
    <w:rsid w:val="007255CA"/>
    <w:rsid w:val="00725D83"/>
    <w:rsid w:val="00727BB1"/>
    <w:rsid w:val="00731856"/>
    <w:rsid w:val="00733530"/>
    <w:rsid w:val="00734D3B"/>
    <w:rsid w:val="00740210"/>
    <w:rsid w:val="0074156C"/>
    <w:rsid w:val="00743079"/>
    <w:rsid w:val="00743261"/>
    <w:rsid w:val="0074332A"/>
    <w:rsid w:val="00743898"/>
    <w:rsid w:val="0074717E"/>
    <w:rsid w:val="00747432"/>
    <w:rsid w:val="00751103"/>
    <w:rsid w:val="00751E03"/>
    <w:rsid w:val="007520A4"/>
    <w:rsid w:val="00754754"/>
    <w:rsid w:val="00754C16"/>
    <w:rsid w:val="00755AE9"/>
    <w:rsid w:val="00755FBF"/>
    <w:rsid w:val="00756000"/>
    <w:rsid w:val="00756401"/>
    <w:rsid w:val="007564D3"/>
    <w:rsid w:val="0075757B"/>
    <w:rsid w:val="00761DED"/>
    <w:rsid w:val="00762B5D"/>
    <w:rsid w:val="00763FA1"/>
    <w:rsid w:val="007662B4"/>
    <w:rsid w:val="0076633F"/>
    <w:rsid w:val="0076789A"/>
    <w:rsid w:val="00771635"/>
    <w:rsid w:val="007731FE"/>
    <w:rsid w:val="007750C8"/>
    <w:rsid w:val="00776C0E"/>
    <w:rsid w:val="00777708"/>
    <w:rsid w:val="00780247"/>
    <w:rsid w:val="00780844"/>
    <w:rsid w:val="0078498B"/>
    <w:rsid w:val="00784E65"/>
    <w:rsid w:val="00784EF7"/>
    <w:rsid w:val="007850E2"/>
    <w:rsid w:val="00785E4C"/>
    <w:rsid w:val="007864A8"/>
    <w:rsid w:val="00786822"/>
    <w:rsid w:val="007869B5"/>
    <w:rsid w:val="00787D5F"/>
    <w:rsid w:val="00787F83"/>
    <w:rsid w:val="00790776"/>
    <w:rsid w:val="00792878"/>
    <w:rsid w:val="00792AAA"/>
    <w:rsid w:val="00793E2F"/>
    <w:rsid w:val="00794CCA"/>
    <w:rsid w:val="0079537B"/>
    <w:rsid w:val="00795924"/>
    <w:rsid w:val="0079613F"/>
    <w:rsid w:val="00797225"/>
    <w:rsid w:val="007A0B3F"/>
    <w:rsid w:val="007A121C"/>
    <w:rsid w:val="007A1985"/>
    <w:rsid w:val="007A2AAE"/>
    <w:rsid w:val="007A3D7C"/>
    <w:rsid w:val="007A6B9E"/>
    <w:rsid w:val="007A6DD1"/>
    <w:rsid w:val="007A6FC4"/>
    <w:rsid w:val="007A7FCF"/>
    <w:rsid w:val="007B07BA"/>
    <w:rsid w:val="007B097B"/>
    <w:rsid w:val="007B10CD"/>
    <w:rsid w:val="007B1A6B"/>
    <w:rsid w:val="007B1E16"/>
    <w:rsid w:val="007B3E56"/>
    <w:rsid w:val="007B43BF"/>
    <w:rsid w:val="007B4BD4"/>
    <w:rsid w:val="007B56B2"/>
    <w:rsid w:val="007B79F8"/>
    <w:rsid w:val="007C09AC"/>
    <w:rsid w:val="007C273A"/>
    <w:rsid w:val="007C3098"/>
    <w:rsid w:val="007C3531"/>
    <w:rsid w:val="007C5D0E"/>
    <w:rsid w:val="007D096C"/>
    <w:rsid w:val="007D14BD"/>
    <w:rsid w:val="007D576F"/>
    <w:rsid w:val="007D6800"/>
    <w:rsid w:val="007D6CE9"/>
    <w:rsid w:val="007E0F59"/>
    <w:rsid w:val="007E27B7"/>
    <w:rsid w:val="007E30F1"/>
    <w:rsid w:val="007E4A5E"/>
    <w:rsid w:val="007E51BA"/>
    <w:rsid w:val="007E5299"/>
    <w:rsid w:val="007E53D8"/>
    <w:rsid w:val="007E68FF"/>
    <w:rsid w:val="007E74F4"/>
    <w:rsid w:val="007E7772"/>
    <w:rsid w:val="007F0608"/>
    <w:rsid w:val="007F07B8"/>
    <w:rsid w:val="007F113A"/>
    <w:rsid w:val="007F11FF"/>
    <w:rsid w:val="007F382A"/>
    <w:rsid w:val="007F5712"/>
    <w:rsid w:val="007F68C5"/>
    <w:rsid w:val="007F6B95"/>
    <w:rsid w:val="008006F2"/>
    <w:rsid w:val="0080357E"/>
    <w:rsid w:val="008039D4"/>
    <w:rsid w:val="008053CA"/>
    <w:rsid w:val="00806F5A"/>
    <w:rsid w:val="00807460"/>
    <w:rsid w:val="00811587"/>
    <w:rsid w:val="00813102"/>
    <w:rsid w:val="008131E7"/>
    <w:rsid w:val="0081490D"/>
    <w:rsid w:val="00814DF1"/>
    <w:rsid w:val="00815B59"/>
    <w:rsid w:val="00815E3A"/>
    <w:rsid w:val="00815F8D"/>
    <w:rsid w:val="008212C7"/>
    <w:rsid w:val="00822BC3"/>
    <w:rsid w:val="00823DED"/>
    <w:rsid w:val="00824700"/>
    <w:rsid w:val="00824BED"/>
    <w:rsid w:val="00824C42"/>
    <w:rsid w:val="00826004"/>
    <w:rsid w:val="00826E2E"/>
    <w:rsid w:val="00831AA3"/>
    <w:rsid w:val="0083378F"/>
    <w:rsid w:val="00833E5F"/>
    <w:rsid w:val="00835612"/>
    <w:rsid w:val="00840BA4"/>
    <w:rsid w:val="008412D0"/>
    <w:rsid w:val="0084230F"/>
    <w:rsid w:val="00844959"/>
    <w:rsid w:val="00845D77"/>
    <w:rsid w:val="00847054"/>
    <w:rsid w:val="0084708F"/>
    <w:rsid w:val="00847A5A"/>
    <w:rsid w:val="00847F64"/>
    <w:rsid w:val="00851C99"/>
    <w:rsid w:val="00852532"/>
    <w:rsid w:val="00854E36"/>
    <w:rsid w:val="00862DB3"/>
    <w:rsid w:val="008633BF"/>
    <w:rsid w:val="00863B64"/>
    <w:rsid w:val="008650C5"/>
    <w:rsid w:val="008653E4"/>
    <w:rsid w:val="008653E8"/>
    <w:rsid w:val="00865A3B"/>
    <w:rsid w:val="00865B9E"/>
    <w:rsid w:val="00867B5F"/>
    <w:rsid w:val="008703B6"/>
    <w:rsid w:val="00871D23"/>
    <w:rsid w:val="00871E15"/>
    <w:rsid w:val="00871F2A"/>
    <w:rsid w:val="00872A4E"/>
    <w:rsid w:val="00874125"/>
    <w:rsid w:val="00874CE9"/>
    <w:rsid w:val="008758E6"/>
    <w:rsid w:val="00877B85"/>
    <w:rsid w:val="00880689"/>
    <w:rsid w:val="00880E1F"/>
    <w:rsid w:val="008811D7"/>
    <w:rsid w:val="00881CC6"/>
    <w:rsid w:val="00882D8D"/>
    <w:rsid w:val="008840F3"/>
    <w:rsid w:val="00884FCD"/>
    <w:rsid w:val="0088650E"/>
    <w:rsid w:val="00886FE8"/>
    <w:rsid w:val="00887885"/>
    <w:rsid w:val="00890E16"/>
    <w:rsid w:val="008933C8"/>
    <w:rsid w:val="00893635"/>
    <w:rsid w:val="0089463B"/>
    <w:rsid w:val="00894ED5"/>
    <w:rsid w:val="00894EE9"/>
    <w:rsid w:val="00895FDF"/>
    <w:rsid w:val="008A04BD"/>
    <w:rsid w:val="008A3B68"/>
    <w:rsid w:val="008A5D77"/>
    <w:rsid w:val="008A6E76"/>
    <w:rsid w:val="008A7645"/>
    <w:rsid w:val="008B05C8"/>
    <w:rsid w:val="008B0615"/>
    <w:rsid w:val="008B19DE"/>
    <w:rsid w:val="008B240B"/>
    <w:rsid w:val="008C00F5"/>
    <w:rsid w:val="008C0386"/>
    <w:rsid w:val="008C32F7"/>
    <w:rsid w:val="008C387C"/>
    <w:rsid w:val="008C49FB"/>
    <w:rsid w:val="008C4AB0"/>
    <w:rsid w:val="008C74DA"/>
    <w:rsid w:val="008C7B78"/>
    <w:rsid w:val="008D0DD6"/>
    <w:rsid w:val="008D17C5"/>
    <w:rsid w:val="008D1BEB"/>
    <w:rsid w:val="008D54F6"/>
    <w:rsid w:val="008D5F21"/>
    <w:rsid w:val="008D5F8F"/>
    <w:rsid w:val="008D736E"/>
    <w:rsid w:val="008E3ED9"/>
    <w:rsid w:val="008E4DFD"/>
    <w:rsid w:val="008E6109"/>
    <w:rsid w:val="008E74C9"/>
    <w:rsid w:val="008E7B3F"/>
    <w:rsid w:val="008F2AC7"/>
    <w:rsid w:val="008F4176"/>
    <w:rsid w:val="008F52A3"/>
    <w:rsid w:val="008F5EC9"/>
    <w:rsid w:val="008F6100"/>
    <w:rsid w:val="008F63B8"/>
    <w:rsid w:val="008F67AA"/>
    <w:rsid w:val="008F6A09"/>
    <w:rsid w:val="008F7C1D"/>
    <w:rsid w:val="009000C1"/>
    <w:rsid w:val="00900271"/>
    <w:rsid w:val="00901AB3"/>
    <w:rsid w:val="009040BB"/>
    <w:rsid w:val="009044D1"/>
    <w:rsid w:val="00904E33"/>
    <w:rsid w:val="0090575A"/>
    <w:rsid w:val="00905B34"/>
    <w:rsid w:val="00905BA7"/>
    <w:rsid w:val="009066A7"/>
    <w:rsid w:val="00906D1F"/>
    <w:rsid w:val="00910112"/>
    <w:rsid w:val="009104C4"/>
    <w:rsid w:val="009106AF"/>
    <w:rsid w:val="00910746"/>
    <w:rsid w:val="00910A2B"/>
    <w:rsid w:val="00913318"/>
    <w:rsid w:val="00913DB0"/>
    <w:rsid w:val="00914745"/>
    <w:rsid w:val="00915499"/>
    <w:rsid w:val="00917095"/>
    <w:rsid w:val="009171F9"/>
    <w:rsid w:val="0092096F"/>
    <w:rsid w:val="009238A1"/>
    <w:rsid w:val="00925FFC"/>
    <w:rsid w:val="00926E9D"/>
    <w:rsid w:val="009273E4"/>
    <w:rsid w:val="00927CF2"/>
    <w:rsid w:val="009302B1"/>
    <w:rsid w:val="009303F2"/>
    <w:rsid w:val="00931903"/>
    <w:rsid w:val="00932266"/>
    <w:rsid w:val="00932AD8"/>
    <w:rsid w:val="00933AFF"/>
    <w:rsid w:val="00935145"/>
    <w:rsid w:val="00935B19"/>
    <w:rsid w:val="0093631D"/>
    <w:rsid w:val="0093756F"/>
    <w:rsid w:val="009418AA"/>
    <w:rsid w:val="0094412E"/>
    <w:rsid w:val="0094414B"/>
    <w:rsid w:val="009475CE"/>
    <w:rsid w:val="00947848"/>
    <w:rsid w:val="009512FD"/>
    <w:rsid w:val="00954854"/>
    <w:rsid w:val="00954AAF"/>
    <w:rsid w:val="0095529A"/>
    <w:rsid w:val="00955BAE"/>
    <w:rsid w:val="00957A9A"/>
    <w:rsid w:val="00961F5B"/>
    <w:rsid w:val="00962986"/>
    <w:rsid w:val="009641D0"/>
    <w:rsid w:val="00964C92"/>
    <w:rsid w:val="0096509A"/>
    <w:rsid w:val="0096528E"/>
    <w:rsid w:val="009655BC"/>
    <w:rsid w:val="0096564E"/>
    <w:rsid w:val="00965DBA"/>
    <w:rsid w:val="00965E00"/>
    <w:rsid w:val="00966259"/>
    <w:rsid w:val="0097277D"/>
    <w:rsid w:val="00973624"/>
    <w:rsid w:val="009744F5"/>
    <w:rsid w:val="009759ED"/>
    <w:rsid w:val="009763BB"/>
    <w:rsid w:val="0097676B"/>
    <w:rsid w:val="00977F64"/>
    <w:rsid w:val="00980563"/>
    <w:rsid w:val="00982232"/>
    <w:rsid w:val="00986221"/>
    <w:rsid w:val="00990621"/>
    <w:rsid w:val="009921FE"/>
    <w:rsid w:val="009946D5"/>
    <w:rsid w:val="009950F7"/>
    <w:rsid w:val="0099547B"/>
    <w:rsid w:val="00996AD2"/>
    <w:rsid w:val="009A008C"/>
    <w:rsid w:val="009A1E55"/>
    <w:rsid w:val="009A1E8E"/>
    <w:rsid w:val="009A6969"/>
    <w:rsid w:val="009A6D45"/>
    <w:rsid w:val="009A7466"/>
    <w:rsid w:val="009B0904"/>
    <w:rsid w:val="009B1040"/>
    <w:rsid w:val="009B2FF2"/>
    <w:rsid w:val="009B3592"/>
    <w:rsid w:val="009B5AD3"/>
    <w:rsid w:val="009B6669"/>
    <w:rsid w:val="009B7D54"/>
    <w:rsid w:val="009C0763"/>
    <w:rsid w:val="009C140B"/>
    <w:rsid w:val="009C2477"/>
    <w:rsid w:val="009C2784"/>
    <w:rsid w:val="009C340F"/>
    <w:rsid w:val="009C3728"/>
    <w:rsid w:val="009C3BC2"/>
    <w:rsid w:val="009C5DD9"/>
    <w:rsid w:val="009C6B5B"/>
    <w:rsid w:val="009D16C7"/>
    <w:rsid w:val="009D3085"/>
    <w:rsid w:val="009D509E"/>
    <w:rsid w:val="009D53BB"/>
    <w:rsid w:val="009D7766"/>
    <w:rsid w:val="009E03BA"/>
    <w:rsid w:val="009E1353"/>
    <w:rsid w:val="009E1C04"/>
    <w:rsid w:val="009E1E46"/>
    <w:rsid w:val="009E1E68"/>
    <w:rsid w:val="009E33C5"/>
    <w:rsid w:val="009E34D0"/>
    <w:rsid w:val="009E3CB3"/>
    <w:rsid w:val="009E63FF"/>
    <w:rsid w:val="009E6728"/>
    <w:rsid w:val="009E7950"/>
    <w:rsid w:val="009F1BBD"/>
    <w:rsid w:val="009F1F8A"/>
    <w:rsid w:val="009F4571"/>
    <w:rsid w:val="009F56B0"/>
    <w:rsid w:val="009F6E23"/>
    <w:rsid w:val="009F6F07"/>
    <w:rsid w:val="009F7CA3"/>
    <w:rsid w:val="00A018F9"/>
    <w:rsid w:val="00A03B47"/>
    <w:rsid w:val="00A03DDF"/>
    <w:rsid w:val="00A03FA3"/>
    <w:rsid w:val="00A052D8"/>
    <w:rsid w:val="00A06991"/>
    <w:rsid w:val="00A06A50"/>
    <w:rsid w:val="00A06BDF"/>
    <w:rsid w:val="00A10988"/>
    <w:rsid w:val="00A10CC0"/>
    <w:rsid w:val="00A112D8"/>
    <w:rsid w:val="00A12C2C"/>
    <w:rsid w:val="00A138D0"/>
    <w:rsid w:val="00A13F9F"/>
    <w:rsid w:val="00A14581"/>
    <w:rsid w:val="00A1563D"/>
    <w:rsid w:val="00A16AE5"/>
    <w:rsid w:val="00A16FE1"/>
    <w:rsid w:val="00A17636"/>
    <w:rsid w:val="00A21AAF"/>
    <w:rsid w:val="00A21AFF"/>
    <w:rsid w:val="00A23EF3"/>
    <w:rsid w:val="00A23F05"/>
    <w:rsid w:val="00A26C30"/>
    <w:rsid w:val="00A27E62"/>
    <w:rsid w:val="00A313CB"/>
    <w:rsid w:val="00A32C3E"/>
    <w:rsid w:val="00A3421B"/>
    <w:rsid w:val="00A367BF"/>
    <w:rsid w:val="00A37E6E"/>
    <w:rsid w:val="00A37F85"/>
    <w:rsid w:val="00A40808"/>
    <w:rsid w:val="00A41461"/>
    <w:rsid w:val="00A42EEB"/>
    <w:rsid w:val="00A43B54"/>
    <w:rsid w:val="00A45435"/>
    <w:rsid w:val="00A470BC"/>
    <w:rsid w:val="00A478B6"/>
    <w:rsid w:val="00A502B8"/>
    <w:rsid w:val="00A51F43"/>
    <w:rsid w:val="00A5507C"/>
    <w:rsid w:val="00A56C26"/>
    <w:rsid w:val="00A56E15"/>
    <w:rsid w:val="00A57BB1"/>
    <w:rsid w:val="00A60A43"/>
    <w:rsid w:val="00A60D07"/>
    <w:rsid w:val="00A61690"/>
    <w:rsid w:val="00A61766"/>
    <w:rsid w:val="00A617C5"/>
    <w:rsid w:val="00A6328E"/>
    <w:rsid w:val="00A645E8"/>
    <w:rsid w:val="00A660E6"/>
    <w:rsid w:val="00A67089"/>
    <w:rsid w:val="00A674DE"/>
    <w:rsid w:val="00A71C72"/>
    <w:rsid w:val="00A71E15"/>
    <w:rsid w:val="00A72384"/>
    <w:rsid w:val="00A73C6F"/>
    <w:rsid w:val="00A74D36"/>
    <w:rsid w:val="00A7795F"/>
    <w:rsid w:val="00A77DDC"/>
    <w:rsid w:val="00A839CE"/>
    <w:rsid w:val="00A83D5E"/>
    <w:rsid w:val="00A84754"/>
    <w:rsid w:val="00A84861"/>
    <w:rsid w:val="00A85D99"/>
    <w:rsid w:val="00A879F5"/>
    <w:rsid w:val="00A9119D"/>
    <w:rsid w:val="00A9144F"/>
    <w:rsid w:val="00A91DF1"/>
    <w:rsid w:val="00A925C7"/>
    <w:rsid w:val="00A92EE9"/>
    <w:rsid w:val="00A954EC"/>
    <w:rsid w:val="00A96A2C"/>
    <w:rsid w:val="00AA026D"/>
    <w:rsid w:val="00AA1C67"/>
    <w:rsid w:val="00AA51F8"/>
    <w:rsid w:val="00AA5A9A"/>
    <w:rsid w:val="00AA69E7"/>
    <w:rsid w:val="00AA6E3D"/>
    <w:rsid w:val="00AB22D2"/>
    <w:rsid w:val="00AB25D7"/>
    <w:rsid w:val="00AB2CBF"/>
    <w:rsid w:val="00AB3648"/>
    <w:rsid w:val="00AB3DAC"/>
    <w:rsid w:val="00AB4D07"/>
    <w:rsid w:val="00AB5612"/>
    <w:rsid w:val="00AB5CAA"/>
    <w:rsid w:val="00AB759C"/>
    <w:rsid w:val="00AC5843"/>
    <w:rsid w:val="00AC65B4"/>
    <w:rsid w:val="00AC6754"/>
    <w:rsid w:val="00AD0067"/>
    <w:rsid w:val="00AD0E3E"/>
    <w:rsid w:val="00AD2BAB"/>
    <w:rsid w:val="00AD3EAB"/>
    <w:rsid w:val="00AD5D11"/>
    <w:rsid w:val="00AD73AD"/>
    <w:rsid w:val="00AE1EC0"/>
    <w:rsid w:val="00AE2CEC"/>
    <w:rsid w:val="00AE3579"/>
    <w:rsid w:val="00AE3E7B"/>
    <w:rsid w:val="00AE5392"/>
    <w:rsid w:val="00AE553A"/>
    <w:rsid w:val="00AE66AB"/>
    <w:rsid w:val="00AF0928"/>
    <w:rsid w:val="00AF0A27"/>
    <w:rsid w:val="00AF0B1B"/>
    <w:rsid w:val="00AF0E6D"/>
    <w:rsid w:val="00AF1B5C"/>
    <w:rsid w:val="00AF350A"/>
    <w:rsid w:val="00AF3AAE"/>
    <w:rsid w:val="00AF5692"/>
    <w:rsid w:val="00AF5FBA"/>
    <w:rsid w:val="00AF705A"/>
    <w:rsid w:val="00B0012D"/>
    <w:rsid w:val="00B008BF"/>
    <w:rsid w:val="00B01B36"/>
    <w:rsid w:val="00B047F0"/>
    <w:rsid w:val="00B04A01"/>
    <w:rsid w:val="00B05AA8"/>
    <w:rsid w:val="00B06FE2"/>
    <w:rsid w:val="00B07EBC"/>
    <w:rsid w:val="00B119F3"/>
    <w:rsid w:val="00B13B8C"/>
    <w:rsid w:val="00B14570"/>
    <w:rsid w:val="00B146FF"/>
    <w:rsid w:val="00B15CBE"/>
    <w:rsid w:val="00B1610D"/>
    <w:rsid w:val="00B21FFE"/>
    <w:rsid w:val="00B2234F"/>
    <w:rsid w:val="00B22C65"/>
    <w:rsid w:val="00B25991"/>
    <w:rsid w:val="00B30638"/>
    <w:rsid w:val="00B3087E"/>
    <w:rsid w:val="00B34639"/>
    <w:rsid w:val="00B365A8"/>
    <w:rsid w:val="00B36FBD"/>
    <w:rsid w:val="00B4007F"/>
    <w:rsid w:val="00B41B30"/>
    <w:rsid w:val="00B425A2"/>
    <w:rsid w:val="00B435F9"/>
    <w:rsid w:val="00B447A0"/>
    <w:rsid w:val="00B4546F"/>
    <w:rsid w:val="00B467D8"/>
    <w:rsid w:val="00B46C8F"/>
    <w:rsid w:val="00B46D9F"/>
    <w:rsid w:val="00B4799E"/>
    <w:rsid w:val="00B50043"/>
    <w:rsid w:val="00B5060A"/>
    <w:rsid w:val="00B510A0"/>
    <w:rsid w:val="00B53401"/>
    <w:rsid w:val="00B54306"/>
    <w:rsid w:val="00B577EE"/>
    <w:rsid w:val="00B6186E"/>
    <w:rsid w:val="00B638B4"/>
    <w:rsid w:val="00B6753C"/>
    <w:rsid w:val="00B6790C"/>
    <w:rsid w:val="00B7186A"/>
    <w:rsid w:val="00B71E7E"/>
    <w:rsid w:val="00B7641D"/>
    <w:rsid w:val="00B76E15"/>
    <w:rsid w:val="00B76F97"/>
    <w:rsid w:val="00B771A8"/>
    <w:rsid w:val="00B80ABD"/>
    <w:rsid w:val="00B835BC"/>
    <w:rsid w:val="00B857C8"/>
    <w:rsid w:val="00B872D3"/>
    <w:rsid w:val="00B9226B"/>
    <w:rsid w:val="00B92E23"/>
    <w:rsid w:val="00B92EFA"/>
    <w:rsid w:val="00B9374D"/>
    <w:rsid w:val="00B9429E"/>
    <w:rsid w:val="00BA18BF"/>
    <w:rsid w:val="00BA191A"/>
    <w:rsid w:val="00BA5AB8"/>
    <w:rsid w:val="00BA6F3C"/>
    <w:rsid w:val="00BA72C0"/>
    <w:rsid w:val="00BB0EBD"/>
    <w:rsid w:val="00BB2D07"/>
    <w:rsid w:val="00BB3C53"/>
    <w:rsid w:val="00BB4183"/>
    <w:rsid w:val="00BB4EE5"/>
    <w:rsid w:val="00BB678A"/>
    <w:rsid w:val="00BB7626"/>
    <w:rsid w:val="00BB788B"/>
    <w:rsid w:val="00BC0983"/>
    <w:rsid w:val="00BC0C48"/>
    <w:rsid w:val="00BC1D59"/>
    <w:rsid w:val="00BC2544"/>
    <w:rsid w:val="00BC689D"/>
    <w:rsid w:val="00BD0749"/>
    <w:rsid w:val="00BD1542"/>
    <w:rsid w:val="00BD2517"/>
    <w:rsid w:val="00BD3626"/>
    <w:rsid w:val="00BD3AF9"/>
    <w:rsid w:val="00BD4F94"/>
    <w:rsid w:val="00BD549F"/>
    <w:rsid w:val="00BD5D5F"/>
    <w:rsid w:val="00BD6B73"/>
    <w:rsid w:val="00BD7C18"/>
    <w:rsid w:val="00BE10FD"/>
    <w:rsid w:val="00BE1758"/>
    <w:rsid w:val="00BE3291"/>
    <w:rsid w:val="00BE38A9"/>
    <w:rsid w:val="00BE3E4A"/>
    <w:rsid w:val="00BE4019"/>
    <w:rsid w:val="00BF1CD8"/>
    <w:rsid w:val="00BF3AB2"/>
    <w:rsid w:val="00BF59D3"/>
    <w:rsid w:val="00C01815"/>
    <w:rsid w:val="00C0276D"/>
    <w:rsid w:val="00C049EE"/>
    <w:rsid w:val="00C04E06"/>
    <w:rsid w:val="00C053C4"/>
    <w:rsid w:val="00C05F46"/>
    <w:rsid w:val="00C06635"/>
    <w:rsid w:val="00C0738F"/>
    <w:rsid w:val="00C10161"/>
    <w:rsid w:val="00C10AEC"/>
    <w:rsid w:val="00C118C7"/>
    <w:rsid w:val="00C12D55"/>
    <w:rsid w:val="00C1325A"/>
    <w:rsid w:val="00C13DD7"/>
    <w:rsid w:val="00C142A7"/>
    <w:rsid w:val="00C15F8A"/>
    <w:rsid w:val="00C170B2"/>
    <w:rsid w:val="00C172EB"/>
    <w:rsid w:val="00C17329"/>
    <w:rsid w:val="00C21BFA"/>
    <w:rsid w:val="00C231C0"/>
    <w:rsid w:val="00C232AC"/>
    <w:rsid w:val="00C25A1A"/>
    <w:rsid w:val="00C30267"/>
    <w:rsid w:val="00C30CB6"/>
    <w:rsid w:val="00C319AF"/>
    <w:rsid w:val="00C3253E"/>
    <w:rsid w:val="00C33A33"/>
    <w:rsid w:val="00C36278"/>
    <w:rsid w:val="00C373D9"/>
    <w:rsid w:val="00C37402"/>
    <w:rsid w:val="00C42EE4"/>
    <w:rsid w:val="00C44224"/>
    <w:rsid w:val="00C47794"/>
    <w:rsid w:val="00C51631"/>
    <w:rsid w:val="00C51BB3"/>
    <w:rsid w:val="00C55C0A"/>
    <w:rsid w:val="00C55F15"/>
    <w:rsid w:val="00C566C6"/>
    <w:rsid w:val="00C56DC9"/>
    <w:rsid w:val="00C57C26"/>
    <w:rsid w:val="00C62691"/>
    <w:rsid w:val="00C62F53"/>
    <w:rsid w:val="00C63640"/>
    <w:rsid w:val="00C63B17"/>
    <w:rsid w:val="00C63DAB"/>
    <w:rsid w:val="00C648E5"/>
    <w:rsid w:val="00C65529"/>
    <w:rsid w:val="00C65689"/>
    <w:rsid w:val="00C719F4"/>
    <w:rsid w:val="00C748BA"/>
    <w:rsid w:val="00C75AF1"/>
    <w:rsid w:val="00C81624"/>
    <w:rsid w:val="00C82041"/>
    <w:rsid w:val="00C8204F"/>
    <w:rsid w:val="00C82EFB"/>
    <w:rsid w:val="00C830B6"/>
    <w:rsid w:val="00C87D8E"/>
    <w:rsid w:val="00C911ED"/>
    <w:rsid w:val="00C914EB"/>
    <w:rsid w:val="00C93236"/>
    <w:rsid w:val="00C946C5"/>
    <w:rsid w:val="00C97528"/>
    <w:rsid w:val="00CA102E"/>
    <w:rsid w:val="00CA1078"/>
    <w:rsid w:val="00CA1F91"/>
    <w:rsid w:val="00CA253C"/>
    <w:rsid w:val="00CA4031"/>
    <w:rsid w:val="00CA4532"/>
    <w:rsid w:val="00CA50BB"/>
    <w:rsid w:val="00CA69ED"/>
    <w:rsid w:val="00CA6E96"/>
    <w:rsid w:val="00CA7B5A"/>
    <w:rsid w:val="00CB1F74"/>
    <w:rsid w:val="00CB3565"/>
    <w:rsid w:val="00CB4736"/>
    <w:rsid w:val="00CB6AC8"/>
    <w:rsid w:val="00CB6DF2"/>
    <w:rsid w:val="00CC4A90"/>
    <w:rsid w:val="00CC52B3"/>
    <w:rsid w:val="00CC77A2"/>
    <w:rsid w:val="00CD3C32"/>
    <w:rsid w:val="00CD4060"/>
    <w:rsid w:val="00CD6C83"/>
    <w:rsid w:val="00CD7B7F"/>
    <w:rsid w:val="00CD7BC2"/>
    <w:rsid w:val="00CE01F8"/>
    <w:rsid w:val="00CE02CE"/>
    <w:rsid w:val="00CE0F77"/>
    <w:rsid w:val="00CE1824"/>
    <w:rsid w:val="00CE1AE0"/>
    <w:rsid w:val="00CE2A97"/>
    <w:rsid w:val="00CE2F9F"/>
    <w:rsid w:val="00CE3940"/>
    <w:rsid w:val="00CE5701"/>
    <w:rsid w:val="00CE6CA3"/>
    <w:rsid w:val="00CF02E3"/>
    <w:rsid w:val="00CF0630"/>
    <w:rsid w:val="00CF13EE"/>
    <w:rsid w:val="00CF4498"/>
    <w:rsid w:val="00CF5A9E"/>
    <w:rsid w:val="00CF6B46"/>
    <w:rsid w:val="00D00E0B"/>
    <w:rsid w:val="00D00E7B"/>
    <w:rsid w:val="00D04B96"/>
    <w:rsid w:val="00D05ED0"/>
    <w:rsid w:val="00D0650A"/>
    <w:rsid w:val="00D1479D"/>
    <w:rsid w:val="00D17820"/>
    <w:rsid w:val="00D178B7"/>
    <w:rsid w:val="00D206B5"/>
    <w:rsid w:val="00D2150A"/>
    <w:rsid w:val="00D2152B"/>
    <w:rsid w:val="00D21D4D"/>
    <w:rsid w:val="00D21D80"/>
    <w:rsid w:val="00D22556"/>
    <w:rsid w:val="00D247AD"/>
    <w:rsid w:val="00D25573"/>
    <w:rsid w:val="00D259B1"/>
    <w:rsid w:val="00D262EB"/>
    <w:rsid w:val="00D26937"/>
    <w:rsid w:val="00D274C5"/>
    <w:rsid w:val="00D31A0D"/>
    <w:rsid w:val="00D35755"/>
    <w:rsid w:val="00D36B64"/>
    <w:rsid w:val="00D401C4"/>
    <w:rsid w:val="00D40923"/>
    <w:rsid w:val="00D41D9E"/>
    <w:rsid w:val="00D42A5E"/>
    <w:rsid w:val="00D44297"/>
    <w:rsid w:val="00D44623"/>
    <w:rsid w:val="00D44C6A"/>
    <w:rsid w:val="00D45957"/>
    <w:rsid w:val="00D46C3B"/>
    <w:rsid w:val="00D503DE"/>
    <w:rsid w:val="00D50CCE"/>
    <w:rsid w:val="00D52AE4"/>
    <w:rsid w:val="00D52B63"/>
    <w:rsid w:val="00D52FAB"/>
    <w:rsid w:val="00D53B22"/>
    <w:rsid w:val="00D54654"/>
    <w:rsid w:val="00D60C7B"/>
    <w:rsid w:val="00D611D6"/>
    <w:rsid w:val="00D63060"/>
    <w:rsid w:val="00D63DF8"/>
    <w:rsid w:val="00D64B29"/>
    <w:rsid w:val="00D6554C"/>
    <w:rsid w:val="00D66484"/>
    <w:rsid w:val="00D677C2"/>
    <w:rsid w:val="00D7484C"/>
    <w:rsid w:val="00D74BDA"/>
    <w:rsid w:val="00D74E4D"/>
    <w:rsid w:val="00D77655"/>
    <w:rsid w:val="00D81516"/>
    <w:rsid w:val="00D828DE"/>
    <w:rsid w:val="00D83A2D"/>
    <w:rsid w:val="00D8637B"/>
    <w:rsid w:val="00D8658F"/>
    <w:rsid w:val="00D874DC"/>
    <w:rsid w:val="00D90C54"/>
    <w:rsid w:val="00D913BE"/>
    <w:rsid w:val="00D93233"/>
    <w:rsid w:val="00D93284"/>
    <w:rsid w:val="00D93918"/>
    <w:rsid w:val="00D93CE7"/>
    <w:rsid w:val="00D976D1"/>
    <w:rsid w:val="00DA09AD"/>
    <w:rsid w:val="00DA0F57"/>
    <w:rsid w:val="00DA1DCC"/>
    <w:rsid w:val="00DA1F43"/>
    <w:rsid w:val="00DA2F2B"/>
    <w:rsid w:val="00DA4399"/>
    <w:rsid w:val="00DA669D"/>
    <w:rsid w:val="00DB08B2"/>
    <w:rsid w:val="00DB382F"/>
    <w:rsid w:val="00DB3AA5"/>
    <w:rsid w:val="00DB6537"/>
    <w:rsid w:val="00DB7B30"/>
    <w:rsid w:val="00DC154B"/>
    <w:rsid w:val="00DC18C1"/>
    <w:rsid w:val="00DC1F72"/>
    <w:rsid w:val="00DC2828"/>
    <w:rsid w:val="00DC33BA"/>
    <w:rsid w:val="00DC48A7"/>
    <w:rsid w:val="00DC6C7D"/>
    <w:rsid w:val="00DC74E7"/>
    <w:rsid w:val="00DC7CD6"/>
    <w:rsid w:val="00DD0A8E"/>
    <w:rsid w:val="00DD254C"/>
    <w:rsid w:val="00DD28A2"/>
    <w:rsid w:val="00DD2F30"/>
    <w:rsid w:val="00DD4EB2"/>
    <w:rsid w:val="00DD5D48"/>
    <w:rsid w:val="00DD6462"/>
    <w:rsid w:val="00DE11A1"/>
    <w:rsid w:val="00DE136E"/>
    <w:rsid w:val="00DE1A1B"/>
    <w:rsid w:val="00DE1DC7"/>
    <w:rsid w:val="00DE34D1"/>
    <w:rsid w:val="00DE4130"/>
    <w:rsid w:val="00DE6532"/>
    <w:rsid w:val="00DE7878"/>
    <w:rsid w:val="00DF0CB3"/>
    <w:rsid w:val="00DF12E9"/>
    <w:rsid w:val="00DF16B0"/>
    <w:rsid w:val="00DF23AC"/>
    <w:rsid w:val="00DF4FF0"/>
    <w:rsid w:val="00DF73C7"/>
    <w:rsid w:val="00E00646"/>
    <w:rsid w:val="00E01DB8"/>
    <w:rsid w:val="00E02451"/>
    <w:rsid w:val="00E02852"/>
    <w:rsid w:val="00E02E25"/>
    <w:rsid w:val="00E0300E"/>
    <w:rsid w:val="00E053EA"/>
    <w:rsid w:val="00E060FE"/>
    <w:rsid w:val="00E11484"/>
    <w:rsid w:val="00E14782"/>
    <w:rsid w:val="00E14E0E"/>
    <w:rsid w:val="00E20992"/>
    <w:rsid w:val="00E21BAE"/>
    <w:rsid w:val="00E2251F"/>
    <w:rsid w:val="00E246E2"/>
    <w:rsid w:val="00E24C44"/>
    <w:rsid w:val="00E2687E"/>
    <w:rsid w:val="00E27398"/>
    <w:rsid w:val="00E2751A"/>
    <w:rsid w:val="00E31261"/>
    <w:rsid w:val="00E35290"/>
    <w:rsid w:val="00E35A9C"/>
    <w:rsid w:val="00E36F2A"/>
    <w:rsid w:val="00E37E48"/>
    <w:rsid w:val="00E4028B"/>
    <w:rsid w:val="00E41B98"/>
    <w:rsid w:val="00E45665"/>
    <w:rsid w:val="00E46476"/>
    <w:rsid w:val="00E46600"/>
    <w:rsid w:val="00E47979"/>
    <w:rsid w:val="00E526C9"/>
    <w:rsid w:val="00E529B0"/>
    <w:rsid w:val="00E55EF6"/>
    <w:rsid w:val="00E566D0"/>
    <w:rsid w:val="00E60462"/>
    <w:rsid w:val="00E6096B"/>
    <w:rsid w:val="00E6214B"/>
    <w:rsid w:val="00E63A0D"/>
    <w:rsid w:val="00E66028"/>
    <w:rsid w:val="00E67162"/>
    <w:rsid w:val="00E67F30"/>
    <w:rsid w:val="00E72631"/>
    <w:rsid w:val="00E74EFC"/>
    <w:rsid w:val="00E7664F"/>
    <w:rsid w:val="00E77F56"/>
    <w:rsid w:val="00E8464E"/>
    <w:rsid w:val="00E86683"/>
    <w:rsid w:val="00E90AEC"/>
    <w:rsid w:val="00E94302"/>
    <w:rsid w:val="00E96ED6"/>
    <w:rsid w:val="00E974EB"/>
    <w:rsid w:val="00EA0041"/>
    <w:rsid w:val="00EA16B8"/>
    <w:rsid w:val="00EA36C3"/>
    <w:rsid w:val="00EA4067"/>
    <w:rsid w:val="00EA4696"/>
    <w:rsid w:val="00EA4DDF"/>
    <w:rsid w:val="00EA78F2"/>
    <w:rsid w:val="00EB1EC0"/>
    <w:rsid w:val="00EB369B"/>
    <w:rsid w:val="00EB3893"/>
    <w:rsid w:val="00EB4C8E"/>
    <w:rsid w:val="00EB56B1"/>
    <w:rsid w:val="00EB731B"/>
    <w:rsid w:val="00EC0968"/>
    <w:rsid w:val="00EC0F4A"/>
    <w:rsid w:val="00EC12B0"/>
    <w:rsid w:val="00EC334D"/>
    <w:rsid w:val="00ED177D"/>
    <w:rsid w:val="00ED229F"/>
    <w:rsid w:val="00ED24E9"/>
    <w:rsid w:val="00ED2F29"/>
    <w:rsid w:val="00ED2FA5"/>
    <w:rsid w:val="00ED6678"/>
    <w:rsid w:val="00ED6BA5"/>
    <w:rsid w:val="00ED7726"/>
    <w:rsid w:val="00EE1146"/>
    <w:rsid w:val="00EE2F7D"/>
    <w:rsid w:val="00EE5AEF"/>
    <w:rsid w:val="00EE7173"/>
    <w:rsid w:val="00EF13DF"/>
    <w:rsid w:val="00EF14AA"/>
    <w:rsid w:val="00EF158B"/>
    <w:rsid w:val="00EF1A99"/>
    <w:rsid w:val="00EF2912"/>
    <w:rsid w:val="00EF2B29"/>
    <w:rsid w:val="00EF3A4C"/>
    <w:rsid w:val="00EF3CBB"/>
    <w:rsid w:val="00EF4963"/>
    <w:rsid w:val="00EF49DC"/>
    <w:rsid w:val="00EF4BF2"/>
    <w:rsid w:val="00EF64BD"/>
    <w:rsid w:val="00EF6692"/>
    <w:rsid w:val="00EF677A"/>
    <w:rsid w:val="00EF6D17"/>
    <w:rsid w:val="00F003E9"/>
    <w:rsid w:val="00F008AC"/>
    <w:rsid w:val="00F04184"/>
    <w:rsid w:val="00F0466D"/>
    <w:rsid w:val="00F10936"/>
    <w:rsid w:val="00F121D7"/>
    <w:rsid w:val="00F134AC"/>
    <w:rsid w:val="00F137A7"/>
    <w:rsid w:val="00F1762D"/>
    <w:rsid w:val="00F2093B"/>
    <w:rsid w:val="00F20BF8"/>
    <w:rsid w:val="00F20F7F"/>
    <w:rsid w:val="00F22A75"/>
    <w:rsid w:val="00F2352D"/>
    <w:rsid w:val="00F2404F"/>
    <w:rsid w:val="00F243AB"/>
    <w:rsid w:val="00F25D7D"/>
    <w:rsid w:val="00F30029"/>
    <w:rsid w:val="00F3008A"/>
    <w:rsid w:val="00F31A0F"/>
    <w:rsid w:val="00F31EC9"/>
    <w:rsid w:val="00F33170"/>
    <w:rsid w:val="00F342E4"/>
    <w:rsid w:val="00F349AC"/>
    <w:rsid w:val="00F357BF"/>
    <w:rsid w:val="00F36816"/>
    <w:rsid w:val="00F36958"/>
    <w:rsid w:val="00F36C29"/>
    <w:rsid w:val="00F375FE"/>
    <w:rsid w:val="00F40B79"/>
    <w:rsid w:val="00F410D6"/>
    <w:rsid w:val="00F4234D"/>
    <w:rsid w:val="00F432F2"/>
    <w:rsid w:val="00F43F58"/>
    <w:rsid w:val="00F45DDB"/>
    <w:rsid w:val="00F476E9"/>
    <w:rsid w:val="00F47823"/>
    <w:rsid w:val="00F5060A"/>
    <w:rsid w:val="00F554B6"/>
    <w:rsid w:val="00F56161"/>
    <w:rsid w:val="00F5622D"/>
    <w:rsid w:val="00F56A34"/>
    <w:rsid w:val="00F57DE2"/>
    <w:rsid w:val="00F60181"/>
    <w:rsid w:val="00F60341"/>
    <w:rsid w:val="00F60959"/>
    <w:rsid w:val="00F61772"/>
    <w:rsid w:val="00F628ED"/>
    <w:rsid w:val="00F63B07"/>
    <w:rsid w:val="00F6464F"/>
    <w:rsid w:val="00F64BA8"/>
    <w:rsid w:val="00F670A5"/>
    <w:rsid w:val="00F67660"/>
    <w:rsid w:val="00F679B0"/>
    <w:rsid w:val="00F679BE"/>
    <w:rsid w:val="00F72E77"/>
    <w:rsid w:val="00F7560D"/>
    <w:rsid w:val="00F773D0"/>
    <w:rsid w:val="00F8038F"/>
    <w:rsid w:val="00F81720"/>
    <w:rsid w:val="00F83EAF"/>
    <w:rsid w:val="00F84BC2"/>
    <w:rsid w:val="00F85CD6"/>
    <w:rsid w:val="00F87E25"/>
    <w:rsid w:val="00F906FC"/>
    <w:rsid w:val="00F9074A"/>
    <w:rsid w:val="00F9192E"/>
    <w:rsid w:val="00F93A33"/>
    <w:rsid w:val="00F94322"/>
    <w:rsid w:val="00F954D5"/>
    <w:rsid w:val="00F959B0"/>
    <w:rsid w:val="00FA08AD"/>
    <w:rsid w:val="00FA1146"/>
    <w:rsid w:val="00FA12A3"/>
    <w:rsid w:val="00FA22D6"/>
    <w:rsid w:val="00FA3804"/>
    <w:rsid w:val="00FA3969"/>
    <w:rsid w:val="00FA566A"/>
    <w:rsid w:val="00FA7175"/>
    <w:rsid w:val="00FA7ACA"/>
    <w:rsid w:val="00FA7E9A"/>
    <w:rsid w:val="00FB18CB"/>
    <w:rsid w:val="00FB20E2"/>
    <w:rsid w:val="00FB3B5F"/>
    <w:rsid w:val="00FB47E4"/>
    <w:rsid w:val="00FB5C77"/>
    <w:rsid w:val="00FB5DB9"/>
    <w:rsid w:val="00FB7C69"/>
    <w:rsid w:val="00FC00B8"/>
    <w:rsid w:val="00FC03EC"/>
    <w:rsid w:val="00FC048C"/>
    <w:rsid w:val="00FC108A"/>
    <w:rsid w:val="00FC1678"/>
    <w:rsid w:val="00FC17D4"/>
    <w:rsid w:val="00FC1ABB"/>
    <w:rsid w:val="00FC1B5E"/>
    <w:rsid w:val="00FC5127"/>
    <w:rsid w:val="00FC5D0D"/>
    <w:rsid w:val="00FC79C9"/>
    <w:rsid w:val="00FD0509"/>
    <w:rsid w:val="00FD14BF"/>
    <w:rsid w:val="00FD1680"/>
    <w:rsid w:val="00FD2C10"/>
    <w:rsid w:val="00FD3AC3"/>
    <w:rsid w:val="00FD5A85"/>
    <w:rsid w:val="00FD66C8"/>
    <w:rsid w:val="00FD6889"/>
    <w:rsid w:val="00FD77FE"/>
    <w:rsid w:val="00FD7E58"/>
    <w:rsid w:val="00FE012A"/>
    <w:rsid w:val="00FE0901"/>
    <w:rsid w:val="00FE1D8B"/>
    <w:rsid w:val="00FE2E61"/>
    <w:rsid w:val="00FE536F"/>
    <w:rsid w:val="00FE546B"/>
    <w:rsid w:val="00FE5BA5"/>
    <w:rsid w:val="00FF2036"/>
    <w:rsid w:val="00FF248C"/>
    <w:rsid w:val="00FF5FC3"/>
    <w:rsid w:val="00FF6FB3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C49146-ACDD-42B4-931B-5663338A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CE6CA3"/>
    <w:pPr>
      <w:spacing w:after="200"/>
    </w:pPr>
    <w:rPr>
      <w:sz w:val="22"/>
      <w:szCs w:val="22"/>
      <w:lang w:eastAsia="en-US"/>
    </w:rPr>
  </w:style>
  <w:style w:type="paragraph" w:styleId="Naslov1">
    <w:name w:val="heading 1"/>
    <w:basedOn w:val="Normalno"/>
    <w:next w:val="Normalno"/>
    <w:link w:val="Naslov1Znak"/>
    <w:uiPriority w:val="9"/>
    <w:qFormat/>
    <w:rsid w:val="00881CC6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Naslov2">
    <w:name w:val="heading 2"/>
    <w:basedOn w:val="Normalno"/>
    <w:next w:val="Normalno"/>
    <w:link w:val="Naslov2Znak"/>
    <w:uiPriority w:val="9"/>
    <w:unhideWhenUsed/>
    <w:qFormat/>
    <w:rsid w:val="00881CC6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Naslov3">
    <w:name w:val="heading 3"/>
    <w:basedOn w:val="Normalno"/>
    <w:next w:val="Normalno"/>
    <w:link w:val="Naslov3Znak"/>
    <w:uiPriority w:val="9"/>
    <w:unhideWhenUsed/>
    <w:qFormat/>
    <w:rsid w:val="002A102D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sz w:val="24"/>
      <w:szCs w:val="24"/>
    </w:rPr>
  </w:style>
  <w:style w:type="paragraph" w:styleId="Naslov4">
    <w:name w:val="heading 4"/>
    <w:basedOn w:val="Normalno"/>
    <w:next w:val="Normalno"/>
    <w:link w:val="Naslov4Znak"/>
    <w:uiPriority w:val="9"/>
    <w:unhideWhenUsed/>
    <w:qFormat/>
    <w:rsid w:val="0021323A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iCs/>
      <w:sz w:val="24"/>
    </w:rPr>
  </w:style>
  <w:style w:type="paragraph" w:styleId="Naslov5">
    <w:name w:val="heading 5"/>
    <w:basedOn w:val="Normalno"/>
    <w:next w:val="Normalno"/>
    <w:link w:val="Naslov5Znak"/>
    <w:uiPriority w:val="9"/>
    <w:unhideWhenUsed/>
    <w:qFormat/>
    <w:rsid w:val="0030099C"/>
    <w:pPr>
      <w:keepNext/>
      <w:keepLines/>
      <w:spacing w:before="40" w:after="0"/>
      <w:outlineLvl w:val="4"/>
    </w:pPr>
    <w:rPr>
      <w:rFonts w:ascii="Times New Roman" w:eastAsiaTheme="majorEastAsia" w:hAnsi="Times New Roman" w:cstheme="majorBidi"/>
      <w:i/>
      <w:sz w:val="24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Naslov">
    <w:name w:val="Title"/>
    <w:basedOn w:val="Normalno"/>
    <w:link w:val="NaslovZnak"/>
    <w:qFormat/>
    <w:rsid w:val="00CE6CA3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val="sr-Cyrl-CS" w:eastAsia="hr-HR"/>
    </w:rPr>
  </w:style>
  <w:style w:type="character" w:customStyle="1" w:styleId="NaslovZnak">
    <w:name w:val="Naslov Znak"/>
    <w:basedOn w:val="Zadanifontparagrafa"/>
    <w:link w:val="Naslov"/>
    <w:rsid w:val="00CE6CA3"/>
    <w:rPr>
      <w:rFonts w:ascii="Times New Roman" w:eastAsia="Times New Roman" w:hAnsi="Times New Roman" w:cs="Times New Roman"/>
      <w:b/>
      <w:bCs/>
      <w:sz w:val="24"/>
      <w:szCs w:val="24"/>
      <w:lang w:val="sr-Cyrl-CS" w:eastAsia="hr-HR"/>
    </w:rPr>
  </w:style>
  <w:style w:type="paragraph" w:styleId="Podnoje">
    <w:name w:val="footer"/>
    <w:basedOn w:val="Normalno"/>
    <w:link w:val="PodnojeZnak"/>
    <w:uiPriority w:val="99"/>
    <w:unhideWhenUsed/>
    <w:rsid w:val="00CE6CA3"/>
    <w:pPr>
      <w:tabs>
        <w:tab w:val="center" w:pos="4535"/>
        <w:tab w:val="right" w:pos="9071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CE6CA3"/>
    <w:rPr>
      <w:rFonts w:ascii="Calibri" w:eastAsia="Calibri" w:hAnsi="Calibri" w:cs="Times New Roman"/>
    </w:rPr>
  </w:style>
  <w:style w:type="paragraph" w:styleId="Zaglavlje">
    <w:name w:val="header"/>
    <w:basedOn w:val="Normalno"/>
    <w:link w:val="ZaglavljeZnak"/>
    <w:uiPriority w:val="99"/>
    <w:unhideWhenUsed/>
    <w:rsid w:val="00785E4C"/>
    <w:pPr>
      <w:tabs>
        <w:tab w:val="center" w:pos="4535"/>
        <w:tab w:val="right" w:pos="9071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785E4C"/>
    <w:rPr>
      <w:sz w:val="22"/>
      <w:szCs w:val="22"/>
      <w:lang w:eastAsia="en-US"/>
    </w:rPr>
  </w:style>
  <w:style w:type="table" w:styleId="Koordinatnamreatabele">
    <w:name w:val="Table Grid"/>
    <w:basedOn w:val="Normalnatabela"/>
    <w:uiPriority w:val="59"/>
    <w:rsid w:val="00CF06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1">
    <w:name w:val="Stil1"/>
    <w:basedOn w:val="Normalnatabela"/>
    <w:uiPriority w:val="99"/>
    <w:qFormat/>
    <w:rsid w:val="009A1E5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eza">
    <w:name w:val="Hyperlink"/>
    <w:basedOn w:val="Zadanifontparagrafa"/>
    <w:uiPriority w:val="99"/>
    <w:unhideWhenUsed/>
    <w:rsid w:val="00182D55"/>
    <w:rPr>
      <w:color w:val="0000FF"/>
      <w:u w:val="single"/>
    </w:rPr>
  </w:style>
  <w:style w:type="character" w:styleId="Praenahiperveza">
    <w:name w:val="FollowedHyperlink"/>
    <w:basedOn w:val="Zadanifontparagrafa"/>
    <w:uiPriority w:val="99"/>
    <w:semiHidden/>
    <w:unhideWhenUsed/>
    <w:rsid w:val="00182D55"/>
    <w:rPr>
      <w:color w:val="800080"/>
      <w:u w:val="single"/>
    </w:rPr>
  </w:style>
  <w:style w:type="paragraph" w:customStyle="1" w:styleId="font5">
    <w:name w:val="font5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0"/>
      <w:szCs w:val="20"/>
      <w:lang w:eastAsia="sr-Latn-CS"/>
    </w:rPr>
  </w:style>
  <w:style w:type="paragraph" w:customStyle="1" w:styleId="font6">
    <w:name w:val="font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0"/>
      <w:szCs w:val="20"/>
      <w:lang w:eastAsia="sr-Latn-CS"/>
    </w:rPr>
  </w:style>
  <w:style w:type="paragraph" w:customStyle="1" w:styleId="font7">
    <w:name w:val="font7"/>
    <w:basedOn w:val="Normalno"/>
    <w:rsid w:val="00182D55"/>
    <w:pPr>
      <w:spacing w:before="100" w:beforeAutospacing="1" w:after="100" w:afterAutospacing="1"/>
    </w:pPr>
    <w:rPr>
      <w:rFonts w:eastAsia="Times New Roman"/>
      <w:b/>
      <w:bCs/>
      <w:i/>
      <w:iCs/>
      <w:lang w:eastAsia="sr-Latn-CS"/>
    </w:rPr>
  </w:style>
  <w:style w:type="paragraph" w:customStyle="1" w:styleId="font8">
    <w:name w:val="font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19">
    <w:name w:val="xl64319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20">
    <w:name w:val="xl64320"/>
    <w:basedOn w:val="Normalno"/>
    <w:rsid w:val="00182D5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1">
    <w:name w:val="xl64321"/>
    <w:basedOn w:val="Normalno"/>
    <w:rsid w:val="00182D5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22">
    <w:name w:val="xl64322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3">
    <w:name w:val="xl64323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24">
    <w:name w:val="xl64324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5">
    <w:name w:val="xl64325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6">
    <w:name w:val="xl6432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27">
    <w:name w:val="xl64327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8">
    <w:name w:val="xl6432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29">
    <w:name w:val="xl64329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0">
    <w:name w:val="xl64330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1">
    <w:name w:val="xl6433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2">
    <w:name w:val="xl64332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3">
    <w:name w:val="xl64333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4">
    <w:name w:val="xl64334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5">
    <w:name w:val="xl6433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6">
    <w:name w:val="xl6433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7">
    <w:name w:val="xl64337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38">
    <w:name w:val="xl6433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39">
    <w:name w:val="xl64339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0">
    <w:name w:val="xl64340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41">
    <w:name w:val="xl64341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2">
    <w:name w:val="xl64342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43">
    <w:name w:val="xl64343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44">
    <w:name w:val="xl6434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5">
    <w:name w:val="xl64345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6">
    <w:name w:val="xl64346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47">
    <w:name w:val="xl64347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8">
    <w:name w:val="xl6434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49">
    <w:name w:val="xl64349"/>
    <w:basedOn w:val="Normalno"/>
    <w:rsid w:val="00182D55"/>
    <w:pP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0">
    <w:name w:val="xl6435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1">
    <w:name w:val="xl6435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  <w:lang w:eastAsia="sr-Latn-CS"/>
    </w:rPr>
  </w:style>
  <w:style w:type="paragraph" w:customStyle="1" w:styleId="xl64352">
    <w:name w:val="xl64352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353">
    <w:name w:val="xl6435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354">
    <w:name w:val="xl6435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5">
    <w:name w:val="xl6435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6">
    <w:name w:val="xl64356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7">
    <w:name w:val="xl64357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58">
    <w:name w:val="xl64358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59">
    <w:name w:val="xl6435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color w:val="000000"/>
      <w:sz w:val="24"/>
      <w:szCs w:val="24"/>
      <w:lang w:eastAsia="sr-Latn-CS"/>
    </w:rPr>
  </w:style>
  <w:style w:type="paragraph" w:customStyle="1" w:styleId="xl64360">
    <w:name w:val="xl6436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1">
    <w:name w:val="xl6436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2">
    <w:name w:val="xl64362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3">
    <w:name w:val="xl6436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64">
    <w:name w:val="xl6436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65">
    <w:name w:val="xl64365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6">
    <w:name w:val="xl64366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67">
    <w:name w:val="xl6436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8">
    <w:name w:val="xl6436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69">
    <w:name w:val="xl64369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70">
    <w:name w:val="xl6437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1">
    <w:name w:val="xl6437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2">
    <w:name w:val="xl64372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3">
    <w:name w:val="xl64373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4">
    <w:name w:val="xl64374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5">
    <w:name w:val="xl6437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6">
    <w:name w:val="xl6437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77">
    <w:name w:val="xl6437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8">
    <w:name w:val="xl6437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79">
    <w:name w:val="xl6437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0">
    <w:name w:val="xl6438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81">
    <w:name w:val="xl64381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382">
    <w:name w:val="xl64382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383">
    <w:name w:val="xl64383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84">
    <w:name w:val="xl64384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5">
    <w:name w:val="xl6438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6">
    <w:name w:val="xl6438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7">
    <w:name w:val="xl6438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8">
    <w:name w:val="xl64388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89">
    <w:name w:val="xl64389"/>
    <w:basedOn w:val="Normalno"/>
    <w:rsid w:val="00182D55"/>
    <w:pP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0">
    <w:name w:val="xl64390"/>
    <w:basedOn w:val="Normalno"/>
    <w:rsid w:val="00182D55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1">
    <w:name w:val="xl64391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lang w:eastAsia="sr-Latn-CS"/>
    </w:rPr>
  </w:style>
  <w:style w:type="paragraph" w:customStyle="1" w:styleId="xl64392">
    <w:name w:val="xl64392"/>
    <w:basedOn w:val="Normalno"/>
    <w:rsid w:val="00182D55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3">
    <w:name w:val="xl64393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4">
    <w:name w:val="xl6439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5">
    <w:name w:val="xl6439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396">
    <w:name w:val="xl64396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7">
    <w:name w:val="xl64397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398">
    <w:name w:val="xl64398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399">
    <w:name w:val="xl64399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0">
    <w:name w:val="xl64400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1">
    <w:name w:val="xl64401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2">
    <w:name w:val="xl64402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3">
    <w:name w:val="xl64403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04">
    <w:name w:val="xl6440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5">
    <w:name w:val="xl64405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06">
    <w:name w:val="xl64406"/>
    <w:basedOn w:val="Normalno"/>
    <w:rsid w:val="00182D55"/>
    <w:pP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07">
    <w:name w:val="xl6440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08">
    <w:name w:val="xl6440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09">
    <w:name w:val="xl64409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0">
    <w:name w:val="xl64410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1">
    <w:name w:val="xl64411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2">
    <w:name w:val="xl64412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3">
    <w:name w:val="xl64413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14">
    <w:name w:val="xl64414"/>
    <w:basedOn w:val="Normalno"/>
    <w:rsid w:val="00182D55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5">
    <w:name w:val="xl64415"/>
    <w:basedOn w:val="Normalno"/>
    <w:rsid w:val="00182D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6">
    <w:name w:val="xl64416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417">
    <w:name w:val="xl64417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b/>
      <w:bCs/>
      <w:lang w:eastAsia="sr-Latn-CS"/>
    </w:rPr>
  </w:style>
  <w:style w:type="paragraph" w:customStyle="1" w:styleId="xl64418">
    <w:name w:val="xl64418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19">
    <w:name w:val="xl64419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20">
    <w:name w:val="xl64420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1">
    <w:name w:val="xl64421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2">
    <w:name w:val="xl64422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23">
    <w:name w:val="xl64423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4">
    <w:name w:val="xl64424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5">
    <w:name w:val="xl6442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6">
    <w:name w:val="xl64426"/>
    <w:basedOn w:val="Normalno"/>
    <w:rsid w:val="00182D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27">
    <w:name w:val="xl64427"/>
    <w:basedOn w:val="Normalno"/>
    <w:rsid w:val="00182D55"/>
    <w:pPr>
      <w:pBdr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8">
    <w:name w:val="xl64428"/>
    <w:basedOn w:val="Normalno"/>
    <w:rsid w:val="00182D55"/>
    <w:pPr>
      <w:pBdr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29">
    <w:name w:val="xl64429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30">
    <w:name w:val="xl64430"/>
    <w:basedOn w:val="Normalno"/>
    <w:rsid w:val="00182D5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1">
    <w:name w:val="xl64431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2">
    <w:name w:val="xl64432"/>
    <w:basedOn w:val="Normalno"/>
    <w:rsid w:val="00182D5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3">
    <w:name w:val="xl64433"/>
    <w:basedOn w:val="Normalno"/>
    <w:rsid w:val="00182D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34">
    <w:name w:val="xl64434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i/>
      <w:iCs/>
      <w:sz w:val="24"/>
      <w:szCs w:val="24"/>
      <w:lang w:eastAsia="sr-Latn-CS"/>
    </w:rPr>
  </w:style>
  <w:style w:type="paragraph" w:customStyle="1" w:styleId="xl64435">
    <w:name w:val="xl64435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lang w:eastAsia="sr-Latn-CS"/>
    </w:rPr>
  </w:style>
  <w:style w:type="paragraph" w:customStyle="1" w:styleId="xl64436">
    <w:name w:val="xl64436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eastAsia="Times New Roman" w:hAnsi="Cambria"/>
      <w:lang w:eastAsia="sr-Latn-CS"/>
    </w:rPr>
  </w:style>
  <w:style w:type="paragraph" w:customStyle="1" w:styleId="xl64437">
    <w:name w:val="xl64437"/>
    <w:basedOn w:val="Normalno"/>
    <w:rsid w:val="00182D55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38">
    <w:name w:val="xl64438"/>
    <w:basedOn w:val="Normalno"/>
    <w:rsid w:val="00182D55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39">
    <w:name w:val="xl64439"/>
    <w:basedOn w:val="Normalno"/>
    <w:rsid w:val="00182D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0">
    <w:name w:val="xl64440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lang w:eastAsia="sr-Latn-CS"/>
    </w:rPr>
  </w:style>
  <w:style w:type="paragraph" w:customStyle="1" w:styleId="xl64441">
    <w:name w:val="xl64441"/>
    <w:basedOn w:val="Normalno"/>
    <w:rsid w:val="00182D55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eastAsia="sr-Latn-CS"/>
    </w:rPr>
  </w:style>
  <w:style w:type="paragraph" w:customStyle="1" w:styleId="xl64442">
    <w:name w:val="xl64442"/>
    <w:basedOn w:val="Normalno"/>
    <w:rsid w:val="00182D55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43">
    <w:name w:val="xl64443"/>
    <w:basedOn w:val="Normalno"/>
    <w:rsid w:val="00182D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44">
    <w:name w:val="xl64444"/>
    <w:basedOn w:val="Normalno"/>
    <w:rsid w:val="00182D55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45">
    <w:name w:val="xl64445"/>
    <w:basedOn w:val="Normalno"/>
    <w:rsid w:val="00182D5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46">
    <w:name w:val="xl64446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47">
    <w:name w:val="xl64447"/>
    <w:basedOn w:val="Normalno"/>
    <w:rsid w:val="00182D55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8">
    <w:name w:val="xl64448"/>
    <w:basedOn w:val="Normalno"/>
    <w:rsid w:val="00182D5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styleId="Paragrafspiska">
    <w:name w:val="List Paragraph"/>
    <w:basedOn w:val="Normalno"/>
    <w:uiPriority w:val="34"/>
    <w:qFormat/>
    <w:rsid w:val="009759ED"/>
    <w:pPr>
      <w:ind w:left="720"/>
      <w:contextualSpacing/>
    </w:pPr>
  </w:style>
  <w:style w:type="paragraph" w:customStyle="1" w:styleId="font9">
    <w:name w:val="font9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lang w:eastAsia="sr-Latn-CS"/>
    </w:rPr>
  </w:style>
  <w:style w:type="paragraph" w:customStyle="1" w:styleId="xl64449">
    <w:name w:val="xl64449"/>
    <w:basedOn w:val="Normalno"/>
    <w:rsid w:val="00556F0C"/>
    <w:pPr>
      <w:spacing w:before="100" w:beforeAutospacing="1" w:after="100" w:afterAutospacing="1"/>
      <w:jc w:val="right"/>
    </w:pPr>
    <w:rPr>
      <w:rFonts w:ascii="Cambria" w:eastAsia="Times New Roman" w:hAnsi="Cambria"/>
      <w:b/>
      <w:bCs/>
      <w:sz w:val="24"/>
      <w:szCs w:val="24"/>
      <w:lang w:eastAsia="sr-Latn-CS"/>
    </w:rPr>
  </w:style>
  <w:style w:type="paragraph" w:customStyle="1" w:styleId="xl64450">
    <w:name w:val="xl64450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1">
    <w:name w:val="xl64451"/>
    <w:basedOn w:val="Normalno"/>
    <w:rsid w:val="00556F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2">
    <w:name w:val="xl64452"/>
    <w:basedOn w:val="Normalno"/>
    <w:rsid w:val="00556F0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3">
    <w:name w:val="xl64453"/>
    <w:basedOn w:val="Normalno"/>
    <w:rsid w:val="00556F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54">
    <w:name w:val="xl64454"/>
    <w:basedOn w:val="Normalno"/>
    <w:rsid w:val="00556F0C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eastAsia="sr-Latn-CS"/>
    </w:rPr>
  </w:style>
  <w:style w:type="paragraph" w:customStyle="1" w:styleId="xl64455">
    <w:name w:val="xl64455"/>
    <w:basedOn w:val="Normalno"/>
    <w:rsid w:val="00556F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eastAsia="sr-Latn-CS"/>
    </w:rPr>
  </w:style>
  <w:style w:type="paragraph" w:customStyle="1" w:styleId="xl64456">
    <w:name w:val="xl64456"/>
    <w:basedOn w:val="Normalno"/>
    <w:rsid w:val="00556F0C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lang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FF720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FF720F"/>
    <w:rPr>
      <w:rFonts w:ascii="Segoe UI" w:hAnsi="Segoe UI" w:cs="Segoe UI"/>
      <w:sz w:val="18"/>
      <w:szCs w:val="18"/>
      <w:lang w:eastAsia="en-US"/>
    </w:rPr>
  </w:style>
  <w:style w:type="paragraph" w:customStyle="1" w:styleId="font10">
    <w:name w:val="font10"/>
    <w:basedOn w:val="Normalno"/>
    <w:rsid w:val="00B05AA8"/>
    <w:pPr>
      <w:spacing w:before="100" w:beforeAutospacing="1" w:after="100" w:afterAutospacing="1"/>
    </w:pPr>
    <w:rPr>
      <w:rFonts w:eastAsia="Times New Roman" w:cs="Calibri"/>
      <w:b/>
      <w:bCs/>
      <w:i/>
      <w:iCs/>
      <w:sz w:val="20"/>
      <w:szCs w:val="20"/>
      <w:lang w:val="bs-Latn-BA" w:eastAsia="bs-Latn-BA"/>
    </w:rPr>
  </w:style>
  <w:style w:type="paragraph" w:customStyle="1" w:styleId="xl64457">
    <w:name w:val="xl64457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58">
    <w:name w:val="xl64458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59">
    <w:name w:val="xl64459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0">
    <w:name w:val="xl64460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1">
    <w:name w:val="xl64461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2">
    <w:name w:val="xl64462"/>
    <w:basedOn w:val="Normalno"/>
    <w:rsid w:val="00B05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3">
    <w:name w:val="xl64463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4">
    <w:name w:val="xl64464"/>
    <w:basedOn w:val="Normalno"/>
    <w:rsid w:val="00B05AA8"/>
    <w:pPr>
      <w:pBdr>
        <w:lef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5">
    <w:name w:val="xl64465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6">
    <w:name w:val="xl64466"/>
    <w:basedOn w:val="Normalno"/>
    <w:rsid w:val="00B05A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7">
    <w:name w:val="xl64467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68">
    <w:name w:val="xl64468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69">
    <w:name w:val="xl64469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0">
    <w:name w:val="xl64470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1">
    <w:name w:val="xl64471"/>
    <w:basedOn w:val="Normalno"/>
    <w:rsid w:val="00B05A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72">
    <w:name w:val="xl64472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3">
    <w:name w:val="xl64473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4">
    <w:name w:val="xl64474"/>
    <w:basedOn w:val="Normalno"/>
    <w:rsid w:val="00B05AA8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bs-Latn-BA" w:eastAsia="bs-Latn-BA"/>
    </w:rPr>
  </w:style>
  <w:style w:type="paragraph" w:customStyle="1" w:styleId="xl64475">
    <w:name w:val="xl64475"/>
    <w:basedOn w:val="Normalno"/>
    <w:rsid w:val="00B05A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6">
    <w:name w:val="xl64476"/>
    <w:basedOn w:val="Normalno"/>
    <w:rsid w:val="00B05AA8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  <w:lang w:val="bs-Latn-BA" w:eastAsia="bs-Latn-BA"/>
    </w:rPr>
  </w:style>
  <w:style w:type="paragraph" w:customStyle="1" w:styleId="xl64477">
    <w:name w:val="xl64477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8">
    <w:name w:val="xl64478"/>
    <w:basedOn w:val="Normalno"/>
    <w:rsid w:val="00B05AA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79">
    <w:name w:val="xl64479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sz w:val="24"/>
      <w:szCs w:val="24"/>
      <w:lang w:val="bs-Latn-BA" w:eastAsia="bs-Latn-BA"/>
    </w:rPr>
  </w:style>
  <w:style w:type="paragraph" w:customStyle="1" w:styleId="xl64480">
    <w:name w:val="xl64480"/>
    <w:basedOn w:val="Normalno"/>
    <w:rsid w:val="00B05AA8"/>
    <w:pPr>
      <w:pBdr>
        <w:top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81">
    <w:name w:val="xl64481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2">
    <w:name w:val="xl64482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3">
    <w:name w:val="xl64483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4">
    <w:name w:val="xl64484"/>
    <w:basedOn w:val="Normalno"/>
    <w:rsid w:val="00B05A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5">
    <w:name w:val="xl64485"/>
    <w:basedOn w:val="Normalno"/>
    <w:rsid w:val="00B05AA8"/>
    <w:pPr>
      <w:spacing w:before="100" w:beforeAutospacing="1" w:after="100" w:afterAutospacing="1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6">
    <w:name w:val="xl64486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  <w:sz w:val="24"/>
      <w:szCs w:val="24"/>
      <w:lang w:val="bs-Latn-BA" w:eastAsia="bs-Latn-BA"/>
    </w:rPr>
  </w:style>
  <w:style w:type="paragraph" w:customStyle="1" w:styleId="xl64487">
    <w:name w:val="xl64487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sz w:val="24"/>
      <w:szCs w:val="24"/>
      <w:lang w:val="bs-Latn-BA" w:eastAsia="bs-Latn-BA"/>
    </w:rPr>
  </w:style>
  <w:style w:type="paragraph" w:customStyle="1" w:styleId="xl64488">
    <w:name w:val="xl64488"/>
    <w:basedOn w:val="Normalno"/>
    <w:rsid w:val="00B05AA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89">
    <w:name w:val="xl64489"/>
    <w:basedOn w:val="Normalno"/>
    <w:rsid w:val="00B05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90">
    <w:name w:val="xl64490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91">
    <w:name w:val="xl64491"/>
    <w:basedOn w:val="Normalno"/>
    <w:rsid w:val="00B05A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92">
    <w:name w:val="xl64492"/>
    <w:basedOn w:val="Normalno"/>
    <w:rsid w:val="00B05AA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sz w:val="24"/>
      <w:szCs w:val="24"/>
      <w:lang w:val="bs-Latn-BA" w:eastAsia="bs-Latn-BA"/>
    </w:rPr>
  </w:style>
  <w:style w:type="paragraph" w:customStyle="1" w:styleId="xl64493">
    <w:name w:val="xl64493"/>
    <w:basedOn w:val="Normalno"/>
    <w:rsid w:val="00B05AA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paragraph" w:customStyle="1" w:styleId="xl64494">
    <w:name w:val="xl64494"/>
    <w:basedOn w:val="Normalno"/>
    <w:rsid w:val="00B05AA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table" w:customStyle="1" w:styleId="Koordinatnamreatabele1">
    <w:name w:val="Koordinatna mreža tabele1"/>
    <w:basedOn w:val="Normalnatabela"/>
    <w:next w:val="Koordinatnamreatabele"/>
    <w:uiPriority w:val="59"/>
    <w:rsid w:val="00A85D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495">
    <w:name w:val="xl64495"/>
    <w:basedOn w:val="Normalno"/>
    <w:rsid w:val="004D07F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Cambria" w:eastAsia="Times New Roman" w:hAnsi="Cambria"/>
      <w:b/>
      <w:bCs/>
      <w:i/>
      <w:iCs/>
      <w:sz w:val="24"/>
      <w:szCs w:val="24"/>
      <w:lang w:val="bs-Latn-BA" w:eastAsia="bs-Latn-BA"/>
    </w:rPr>
  </w:style>
  <w:style w:type="character" w:customStyle="1" w:styleId="Naslov1Znak">
    <w:name w:val="Naslov 1 Znak"/>
    <w:basedOn w:val="Zadanifontparagrafa"/>
    <w:link w:val="Naslov1"/>
    <w:uiPriority w:val="9"/>
    <w:rsid w:val="00881CC6"/>
    <w:rPr>
      <w:rFonts w:ascii="Times New Roman" w:eastAsiaTheme="majorEastAsia" w:hAnsi="Times New Roman" w:cstheme="majorBidi"/>
      <w:b/>
      <w:sz w:val="24"/>
      <w:szCs w:val="32"/>
      <w:lang w:eastAsia="en-US"/>
    </w:rPr>
  </w:style>
  <w:style w:type="character" w:customStyle="1" w:styleId="Naslov2Znak">
    <w:name w:val="Naslov 2 Znak"/>
    <w:basedOn w:val="Zadanifontparagrafa"/>
    <w:link w:val="Naslov2"/>
    <w:uiPriority w:val="9"/>
    <w:rsid w:val="00881CC6"/>
    <w:rPr>
      <w:rFonts w:ascii="Times New Roman" w:eastAsiaTheme="majorEastAsia" w:hAnsi="Times New Roman" w:cstheme="majorBidi"/>
      <w:sz w:val="24"/>
      <w:szCs w:val="26"/>
      <w:lang w:eastAsia="en-US"/>
    </w:rPr>
  </w:style>
  <w:style w:type="character" w:customStyle="1" w:styleId="Naslov3Znak">
    <w:name w:val="Naslov 3 Znak"/>
    <w:basedOn w:val="Zadanifontparagrafa"/>
    <w:link w:val="Naslov3"/>
    <w:uiPriority w:val="9"/>
    <w:rsid w:val="002A102D"/>
    <w:rPr>
      <w:rFonts w:ascii="Times New Roman" w:eastAsiaTheme="majorEastAsia" w:hAnsi="Times New Roman" w:cstheme="majorBidi"/>
      <w:sz w:val="24"/>
      <w:szCs w:val="24"/>
      <w:lang w:eastAsia="en-US"/>
    </w:rPr>
  </w:style>
  <w:style w:type="character" w:customStyle="1" w:styleId="Naslov4Znak">
    <w:name w:val="Naslov 4 Znak"/>
    <w:basedOn w:val="Zadanifontparagrafa"/>
    <w:link w:val="Naslov4"/>
    <w:uiPriority w:val="9"/>
    <w:rsid w:val="0021323A"/>
    <w:rPr>
      <w:rFonts w:ascii="Times New Roman" w:eastAsiaTheme="majorEastAsia" w:hAnsi="Times New Roman" w:cstheme="majorBidi"/>
      <w:iCs/>
      <w:sz w:val="24"/>
      <w:szCs w:val="22"/>
      <w:lang w:eastAsia="en-US"/>
    </w:rPr>
  </w:style>
  <w:style w:type="character" w:customStyle="1" w:styleId="Naslov5Znak">
    <w:name w:val="Naslov 5 Znak"/>
    <w:basedOn w:val="Zadanifontparagrafa"/>
    <w:link w:val="Naslov5"/>
    <w:uiPriority w:val="9"/>
    <w:rsid w:val="0030099C"/>
    <w:rPr>
      <w:rFonts w:ascii="Times New Roman" w:eastAsiaTheme="majorEastAsia" w:hAnsi="Times New Roman" w:cstheme="majorBidi"/>
      <w:i/>
      <w:sz w:val="24"/>
      <w:szCs w:val="22"/>
      <w:lang w:eastAsia="en-US"/>
    </w:rPr>
  </w:style>
  <w:style w:type="paragraph" w:styleId="Naslovsadraja">
    <w:name w:val="TOC Heading"/>
    <w:basedOn w:val="Naslov1"/>
    <w:next w:val="Normalno"/>
    <w:uiPriority w:val="39"/>
    <w:unhideWhenUsed/>
    <w:qFormat/>
    <w:rsid w:val="002B1C86"/>
    <w:pPr>
      <w:spacing w:line="259" w:lineRule="auto"/>
      <w:outlineLvl w:val="9"/>
    </w:pPr>
    <w:rPr>
      <w:rFonts w:asciiTheme="majorHAnsi" w:hAnsiTheme="majorHAnsi"/>
      <w:b w:val="0"/>
      <w:color w:val="365F91" w:themeColor="accent1" w:themeShade="BF"/>
      <w:sz w:val="32"/>
      <w:lang w:val="bs-Latn-BA" w:eastAsia="bs-Latn-BA"/>
    </w:rPr>
  </w:style>
  <w:style w:type="paragraph" w:styleId="Sadraj1">
    <w:name w:val="toc 1"/>
    <w:basedOn w:val="Normalno"/>
    <w:next w:val="Normalno"/>
    <w:autoRedefine/>
    <w:uiPriority w:val="39"/>
    <w:unhideWhenUsed/>
    <w:rsid w:val="002B1C86"/>
    <w:pPr>
      <w:spacing w:after="100"/>
    </w:pPr>
  </w:style>
  <w:style w:type="paragraph" w:styleId="Sadraj2">
    <w:name w:val="toc 2"/>
    <w:basedOn w:val="Normalno"/>
    <w:next w:val="Normalno"/>
    <w:autoRedefine/>
    <w:uiPriority w:val="39"/>
    <w:unhideWhenUsed/>
    <w:rsid w:val="002B1C86"/>
    <w:pPr>
      <w:spacing w:after="100"/>
      <w:ind w:left="220"/>
    </w:pPr>
  </w:style>
  <w:style w:type="paragraph" w:styleId="Sadraj3">
    <w:name w:val="toc 3"/>
    <w:basedOn w:val="Normalno"/>
    <w:next w:val="Normalno"/>
    <w:autoRedefine/>
    <w:uiPriority w:val="39"/>
    <w:unhideWhenUsed/>
    <w:rsid w:val="002B1C86"/>
    <w:pPr>
      <w:spacing w:after="100"/>
      <w:ind w:left="440"/>
    </w:pPr>
  </w:style>
  <w:style w:type="paragraph" w:styleId="Sadraj4">
    <w:name w:val="toc 4"/>
    <w:basedOn w:val="Normalno"/>
    <w:next w:val="Normalno"/>
    <w:autoRedefine/>
    <w:uiPriority w:val="39"/>
    <w:unhideWhenUsed/>
    <w:rsid w:val="002B1C86"/>
    <w:pPr>
      <w:spacing w:after="100"/>
      <w:ind w:left="660"/>
    </w:pPr>
  </w:style>
  <w:style w:type="paragraph" w:styleId="Sadraj5">
    <w:name w:val="toc 5"/>
    <w:basedOn w:val="Normalno"/>
    <w:next w:val="Normalno"/>
    <w:autoRedefine/>
    <w:uiPriority w:val="39"/>
    <w:unhideWhenUsed/>
    <w:rsid w:val="002B1C86"/>
    <w:pPr>
      <w:spacing w:after="100"/>
      <w:ind w:left="8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8406D-7187-4C01-B990-E67CBFABB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86</Pages>
  <Words>27911</Words>
  <Characters>159098</Characters>
  <Application>Microsoft Office Word</Application>
  <DocSecurity>0</DocSecurity>
  <Lines>1325</Lines>
  <Paragraphs>373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186636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finansije</dc:creator>
  <cp:lastModifiedBy>MileS Strinić</cp:lastModifiedBy>
  <cp:revision>13</cp:revision>
  <cp:lastPrinted>2025-05-14T08:16:00Z</cp:lastPrinted>
  <dcterms:created xsi:type="dcterms:W3CDTF">2025-05-14T05:34:00Z</dcterms:created>
  <dcterms:modified xsi:type="dcterms:W3CDTF">2025-05-19T06:47:00Z</dcterms:modified>
</cp:coreProperties>
</file>